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МИНПРОСВЕЩЕНИЯ РОССИИ</w:t>
      </w:r>
      <w:r/>
    </w:p>
    <w:p>
      <w:pPr>
        <w:jc w:val="center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Федеральное государственное бюджетное образовательное учреждение </w:t>
      </w:r>
      <w:r/>
    </w:p>
    <w:p>
      <w:pPr>
        <w:jc w:val="center"/>
        <w:spacing w:lineRule="auto" w:line="240" w:after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 xml:space="preserve">высшего образования</w:t>
      </w:r>
      <w:r/>
    </w:p>
    <w:p>
      <w:pPr>
        <w:jc w:val="center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«Нижегородский государственный педагогический университет </w:t>
      </w:r>
      <w:r/>
    </w:p>
    <w:p>
      <w:pPr>
        <w:jc w:val="center"/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имени Козьмы Минина»</w:t>
      </w:r>
      <w:r/>
    </w:p>
    <w:p>
      <w:pPr>
        <w:spacing w:lineRule="auto" w:line="24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</w:p>
    <w:p>
      <w:pPr>
        <w:spacing w:lineRule="auto" w:line="240" w:after="0"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ind w:left="3402" w:firstLine="1418"/>
        <w:spacing w:lineRule="auto" w:line="240" w:after="0"/>
        <w:rPr>
          <w:rFonts w:ascii="Times New Roman" w:hAnsi="Times New Roman"/>
        </w:rPr>
      </w:pPr>
      <w:r>
        <w:rPr>
          <w:rFonts w:ascii="Times New Roman" w:hAnsi="Times New Roman"/>
        </w:rPr>
      </w:r>
      <w:r/>
    </w:p>
    <w:p>
      <w:pPr>
        <w:contextualSpacing w:val="true"/>
        <w:ind w:left="4820"/>
        <w:spacing w:lineRule="auto" w:line="2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УТВЕРЖДЕНО </w:t>
      </w:r>
      <w:r/>
    </w:p>
    <w:p>
      <w:pPr>
        <w:contextualSpacing w:val="true"/>
        <w:ind w:left="4820"/>
        <w:spacing w:lineRule="auto" w:line="2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Решением Ученого совета </w:t>
      </w:r>
      <w:r/>
    </w:p>
    <w:p>
      <w:pPr>
        <w:contextualSpacing w:val="true"/>
        <w:ind w:left="4820"/>
        <w:spacing w:lineRule="auto" w:line="2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Протокол № 8</w:t>
      </w:r>
      <w:r/>
    </w:p>
    <w:p>
      <w:pPr>
        <w:contextualSpacing w:val="true"/>
        <w:ind w:left="4820"/>
        <w:spacing w:lineRule="auto" w:line="2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«19»  апреля 2019 г.</w:t>
      </w:r>
      <w:r/>
    </w:p>
    <w:p>
      <w:pPr>
        <w:ind w:left="5387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программа модуля</w:t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Профессиональная педагогика</w:t>
      </w: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»</w:t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Направление подготовки:  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44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03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04 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Профессиональное обучение (по отраслям)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»</w:t>
      </w:r>
      <w:r/>
    </w:p>
    <w:p>
      <w:pPr>
        <w:spacing w:lineRule="auto" w:line="240" w:after="0"/>
        <w:rPr>
          <w:rFonts w:ascii="Times New Roman" w:hAnsi="Times New Roman" w:eastAsia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Профили:</w:t>
      </w:r>
      <w:r>
        <w:rPr>
          <w:rFonts w:ascii="Times New Roman" w:hAnsi="Times New Roman" w:eastAsia="Times New Roman"/>
          <w:sz w:val="24"/>
          <w:szCs w:val="24"/>
          <w:lang w:eastAsia="ru-RU"/>
        </w:rPr>
        <w:tab/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Финансы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»</w:t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очная</w:t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Трудоемкость модуля –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20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з.е.</w:t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г. Нижний Новгород</w:t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2019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год</w:t>
      </w:r>
      <w:r/>
    </w:p>
    <w:p>
      <w:pPr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br w:type="page"/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Программа модуля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Профессиональная педагогика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 разработана на основе:</w:t>
      </w:r>
      <w:r/>
    </w:p>
    <w:p>
      <w:pPr>
        <w:numPr>
          <w:ilvl w:val="0"/>
          <w:numId w:val="2"/>
        </w:numPr>
        <w:contextualSpacing w:val="true"/>
        <w:ind w:left="0" w:firstLine="567"/>
        <w:jc w:val="both"/>
        <w:spacing w:after="0"/>
        <w:tabs>
          <w:tab w:val="left" w:pos="851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44.03.04 Профессиональное обучение (по отраслям),утвержденного приказом Министерства образования и науки РФ от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22.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0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2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.201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8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г., №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124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/>
    </w:p>
    <w:p>
      <w:pPr>
        <w:numPr>
          <w:ilvl w:val="0"/>
          <w:numId w:val="2"/>
        </w:numPr>
        <w:contextualSpacing w:val="true"/>
        <w:ind w:left="0" w:firstLine="567"/>
        <w:jc w:val="both"/>
        <w:spacing w:after="0"/>
        <w:tabs>
          <w:tab w:val="left" w:pos="851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Министерства труда и социальной защиты РФ от 08.09.2015 г., № 608н.</w:t>
      </w:r>
      <w:r/>
    </w:p>
    <w:p>
      <w:pPr>
        <w:numPr>
          <w:ilvl w:val="0"/>
          <w:numId w:val="2"/>
        </w:numPr>
        <w:contextualSpacing w:val="true"/>
        <w:ind w:left="0" w:firstLine="567"/>
        <w:jc w:val="both"/>
        <w:spacing w:after="0"/>
        <w:tabs>
          <w:tab w:val="left" w:pos="851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Учебного плана по направлению подготовки 44.03.04 «Профессиональное обучение (по отраслям)», профиль 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Финансы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», утв. протоколом №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8 от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19.04.201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9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.</w:t>
      </w:r>
      <w:r/>
    </w:p>
    <w:p>
      <w:pPr>
        <w:spacing w:after="0"/>
        <w:rPr>
          <w:rFonts w:ascii="Times New Roman" w:hAnsi="Times New Roman" w:eastAsia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sz w:val="24"/>
          <w:szCs w:val="24"/>
          <w:lang w:eastAsia="ru-RU"/>
        </w:rPr>
      </w:r>
      <w:r/>
    </w:p>
    <w:p>
      <w:pPr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Авторы:</w:t>
      </w:r>
      <w:r/>
    </w:p>
    <w:p>
      <w:pPr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tbl>
      <w:tblPr>
        <w:tblStyle w:val="721"/>
        <w:tblW w:w="0" w:type="auto"/>
        <w:tblLook w:val="04A0" w:firstRow="1" w:lastRow="0" w:firstColumn="1" w:lastColumn="0" w:noHBand="0" w:noVBand="1"/>
      </w:tblPr>
      <w:tblGrid>
        <w:gridCol w:w="4361"/>
        <w:gridCol w:w="5492"/>
      </w:tblGrid>
      <w:tr>
        <w:trPr/>
        <w:tc>
          <w:tcPr>
            <w:tcW w:w="4361" w:type="dxa"/>
            <w:textDirection w:val="lrTb"/>
            <w:noWrap w:val="false"/>
          </w:tcPr>
          <w:p>
            <w:pPr>
              <w:ind w:right="130"/>
              <w:jc w:val="center"/>
              <w:tabs>
                <w:tab w:val="left" w:pos="1123" w:leader="none"/>
              </w:tabs>
              <w:rPr>
                <w:rFonts w:ascii="Times New Roman" w:hAnsi="Times New Roman" w:eastAsia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/>
                <w:sz w:val="24"/>
                <w:szCs w:val="24"/>
              </w:rPr>
              <w:t xml:space="preserve">ФИО, должность</w:t>
            </w:r>
            <w:r/>
          </w:p>
        </w:tc>
        <w:tc>
          <w:tcPr>
            <w:tcW w:w="5492" w:type="dxa"/>
            <w:textDirection w:val="lrTb"/>
            <w:noWrap w:val="false"/>
          </w:tcPr>
          <w:p>
            <w:pPr>
              <w:ind w:right="130"/>
              <w:jc w:val="center"/>
              <w:tabs>
                <w:tab w:val="left" w:pos="1123" w:leader="none"/>
              </w:tabs>
              <w:rPr>
                <w:rFonts w:ascii="Times New Roman" w:hAnsi="Times New Roman" w:eastAsia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i/>
                <w:sz w:val="24"/>
                <w:szCs w:val="24"/>
              </w:rPr>
              <w:t xml:space="preserve">кафедра</w:t>
            </w:r>
            <w:r/>
          </w:p>
        </w:tc>
      </w:tr>
      <w:tr>
        <w:trPr/>
        <w:tc>
          <w:tcPr>
            <w:tcW w:w="4361" w:type="dxa"/>
            <w:textDirection w:val="lrTb"/>
            <w:noWrap w:val="false"/>
          </w:tcPr>
          <w:p>
            <w:pPr>
              <w:ind w:right="130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Марков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а С.М., профессор, зав.кафедрой</w:t>
            </w:r>
            <w:r/>
          </w:p>
        </w:tc>
        <w:tc>
          <w:tcPr>
            <w:tcW w:w="5492" w:type="dxa"/>
            <w:textDirection w:val="lrTb"/>
            <w:noWrap w:val="false"/>
          </w:tcPr>
          <w:p>
            <w:pPr>
              <w:ind w:right="130"/>
              <w:jc w:val="both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Профессионального образования и управления образовательными системами</w:t>
            </w:r>
            <w:r/>
          </w:p>
        </w:tc>
      </w:tr>
      <w:tr>
        <w:trPr/>
        <w:tc>
          <w:tcPr>
            <w:tcW w:w="4361" w:type="dxa"/>
            <w:textDirection w:val="lrTb"/>
            <w:noWrap w:val="false"/>
          </w:tcPr>
          <w:p>
            <w:pPr>
              <w:ind w:right="130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Цыплакова С.А., 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доцент</w:t>
            </w:r>
            <w:r/>
          </w:p>
        </w:tc>
        <w:tc>
          <w:tcPr>
            <w:tcW w:w="5492" w:type="dxa"/>
            <w:textDirection w:val="lrTb"/>
            <w:noWrap w:val="false"/>
          </w:tcPr>
          <w:p>
            <w:pPr>
              <w:ind w:right="130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Профессионального образования и управления образовательными системами</w:t>
            </w:r>
            <w:r/>
          </w:p>
        </w:tc>
      </w:tr>
      <w:tr>
        <w:trPr/>
        <w:tc>
          <w:tcPr>
            <w:tcW w:w="4361" w:type="dxa"/>
            <w:textDirection w:val="lrTb"/>
            <w:noWrap w:val="false"/>
          </w:tcPr>
          <w:p>
            <w:pPr>
              <w:ind w:right="130"/>
              <w:jc w:val="both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Быстрова Н.В., доцент</w:t>
            </w:r>
            <w:r/>
          </w:p>
        </w:tc>
        <w:tc>
          <w:tcPr>
            <w:tcW w:w="5492" w:type="dxa"/>
            <w:textDirection w:val="lrTb"/>
            <w:noWrap w:val="false"/>
          </w:tcPr>
          <w:p>
            <w:pPr>
              <w:ind w:right="130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Профессионального образования и управления образовательными системами</w:t>
            </w:r>
            <w:r/>
          </w:p>
        </w:tc>
      </w:tr>
      <w:tr>
        <w:trPr/>
        <w:tc>
          <w:tcPr>
            <w:tcW w:w="4361" w:type="dxa"/>
            <w:textDirection w:val="lrTb"/>
            <w:noWrap w:val="false"/>
          </w:tcPr>
          <w:p>
            <w:pPr>
              <w:ind w:right="130"/>
              <w:jc w:val="both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Булаева М.Н., доцент</w:t>
            </w:r>
            <w:r/>
          </w:p>
        </w:tc>
        <w:tc>
          <w:tcPr>
            <w:tcW w:w="5492" w:type="dxa"/>
            <w:textDirection w:val="lrTb"/>
            <w:noWrap w:val="false"/>
          </w:tcPr>
          <w:p>
            <w:pPr>
              <w:ind w:right="130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Профессионального образования и управления образовательными системами</w:t>
            </w:r>
            <w:r/>
          </w:p>
        </w:tc>
      </w:tr>
      <w:tr>
        <w:trPr/>
        <w:tc>
          <w:tcPr>
            <w:tcW w:w="4361" w:type="dxa"/>
            <w:textDirection w:val="lrTb"/>
            <w:noWrap w:val="false"/>
          </w:tcPr>
          <w:p>
            <w:pPr>
              <w:ind w:right="130"/>
              <w:jc w:val="both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Лапшова А.В.</w:t>
            </w: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, доцент</w:t>
            </w:r>
            <w:r/>
          </w:p>
        </w:tc>
        <w:tc>
          <w:tcPr>
            <w:tcW w:w="5492" w:type="dxa"/>
            <w:textDirection w:val="lrTb"/>
            <w:noWrap w:val="false"/>
          </w:tcPr>
          <w:p>
            <w:pPr>
              <w:ind w:right="130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Профессионального образования и управления образовательными системами</w:t>
            </w:r>
            <w:r/>
          </w:p>
        </w:tc>
      </w:tr>
      <w:tr>
        <w:trPr/>
        <w:tc>
          <w:tcPr>
            <w:tcW w:w="4361" w:type="dxa"/>
            <w:textDirection w:val="lrTb"/>
            <w:noWrap w:val="false"/>
          </w:tcPr>
          <w:p>
            <w:pPr>
              <w:ind w:right="130"/>
              <w:jc w:val="both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Хижная А.В., доцент</w:t>
            </w:r>
            <w:r/>
          </w:p>
        </w:tc>
        <w:tc>
          <w:tcPr>
            <w:tcW w:w="5492" w:type="dxa"/>
            <w:textDirection w:val="lrTb"/>
            <w:noWrap w:val="false"/>
          </w:tcPr>
          <w:p>
            <w:pPr>
              <w:ind w:right="130"/>
              <w:tabs>
                <w:tab w:val="left" w:pos="1123" w:leader="none"/>
              </w:tabs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 xml:space="preserve">Профессионального образования и управления образовательными системами</w:t>
            </w:r>
            <w:r/>
          </w:p>
        </w:tc>
      </w:tr>
    </w:tbl>
    <w:p>
      <w:pPr>
        <w:ind w:right="130" w:firstLine="720"/>
        <w:jc w:val="both"/>
        <w:spacing w:lineRule="auto" w:line="240"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jc w:val="both"/>
        <w:spacing w:lineRule="auto" w:line="360"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  <w:t xml:space="preserve">Одобрена на заседании выпускающей кафедры профессионального образования и управления образовательными системами (протокол № 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7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 от 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22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.0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2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.2019</w:t>
      </w:r>
      <w:r>
        <w:rPr>
          <w:rFonts w:ascii="Times New Roman" w:hAnsi="Times New Roman" w:eastAsia="Arial"/>
          <w:sz w:val="24"/>
          <w:szCs w:val="24"/>
          <w:lang w:eastAsia="ru-RU"/>
        </w:rPr>
        <w:t xml:space="preserve"> г.)</w:t>
      </w:r>
      <w:r/>
    </w:p>
    <w:p>
      <w:pPr>
        <w:jc w:val="both"/>
        <w:spacing w:lineRule="auto" w:line="360" w:after="0"/>
        <w:rPr>
          <w:rFonts w:ascii="Times New Roman" w:hAnsi="Times New Roman" w:eastAsia="Arial"/>
          <w:sz w:val="24"/>
          <w:szCs w:val="24"/>
          <w:lang w:eastAsia="ru-RU"/>
        </w:rPr>
      </w:pPr>
      <w:r>
        <w:rPr>
          <w:rFonts w:ascii="Times New Roman" w:hAnsi="Times New Roman" w:eastAsia="Arial"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/>
      <w:bookmarkStart w:id="0" w:name="_GoBack"/>
      <w:r/>
      <w:bookmarkEnd w:id="0"/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Содержание</w:t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tbl>
      <w:tblPr>
        <w:tblStyle w:val="700"/>
        <w:tblW w:w="0" w:type="auto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80"/>
        <w:gridCol w:w="567"/>
      </w:tblGrid>
      <w:tr>
        <w:trPr/>
        <w:tc>
          <w:tcPr>
            <w:tcW w:w="9180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Назначение образовательного модуля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……………………………………………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………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</w:tr>
      <w:tr>
        <w:trPr/>
        <w:tc>
          <w:tcPr>
            <w:tcW w:w="9180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Характеристика образовательного модуля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………………………………………...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..........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</w:tr>
      <w:tr>
        <w:trPr/>
        <w:tc>
          <w:tcPr>
            <w:tcW w:w="9180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3.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Структура образовательного модуля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………………………………………………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……..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9</w:t>
            </w:r>
            <w:r/>
          </w:p>
        </w:tc>
      </w:tr>
      <w:tr>
        <w:trPr/>
        <w:tc>
          <w:tcPr>
            <w:tcW w:w="9180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4.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Методические указания для обучающихся по освоению модуля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……………......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..........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10</w:t>
            </w:r>
            <w:r/>
          </w:p>
        </w:tc>
      </w:tr>
      <w:tr>
        <w:trPr/>
        <w:tc>
          <w:tcPr>
            <w:tcW w:w="9180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5.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Программы дисциплин образовательного модуля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………………………………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………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</w:tr>
      <w:tr>
        <w:trPr/>
        <w:tc>
          <w:tcPr>
            <w:tcW w:w="9180" w:type="dxa"/>
            <w:textDirection w:val="lrTb"/>
            <w:noWrap w:val="false"/>
          </w:tcPr>
          <w:p>
            <w:pPr>
              <w:ind w:left="284"/>
              <w:jc w:val="both"/>
              <w:rPr>
                <w:rFonts w:ascii="Times New Roman" w:hAnsi="Times New Roman" w:eastAsia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5.1. Общая и профессиональная  педагогика………………………………………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…….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1</w:t>
            </w:r>
            <w:r/>
          </w:p>
        </w:tc>
      </w:tr>
      <w:tr>
        <w:trPr/>
        <w:tc>
          <w:tcPr>
            <w:tcW w:w="9180" w:type="dxa"/>
            <w:textDirection w:val="lrTb"/>
            <w:noWrap w:val="false"/>
          </w:tcPr>
          <w:p>
            <w:pPr>
              <w:ind w:left="284"/>
              <w:jc w:val="both"/>
              <w:rPr>
                <w:rFonts w:ascii="Times New Roman" w:hAnsi="Times New Roman" w:eastAsia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5.2.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Модели профессионально-образовательных систем в мировой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педагогической практике……………………………………………………………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……………………….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  <w:p>
            <w:pPr>
              <w:jc w:val="right"/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7</w:t>
            </w:r>
            <w:r/>
          </w:p>
        </w:tc>
      </w:tr>
      <w:tr>
        <w:trPr/>
        <w:tc>
          <w:tcPr>
            <w:tcW w:w="9180" w:type="dxa"/>
            <w:textDirection w:val="lrTb"/>
            <w:noWrap w:val="false"/>
          </w:tcPr>
          <w:p>
            <w:pPr>
              <w:ind w:left="284"/>
              <w:jc w:val="both"/>
              <w:rPr>
                <w:rFonts w:ascii="Times New Roman" w:hAnsi="Times New Roman" w:eastAsia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5.3. Производственная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(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педагогическая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)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практика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……………………………….....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.....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</w:tr>
      <w:tr>
        <w:trPr/>
        <w:tc>
          <w:tcPr>
            <w:tcW w:w="9180" w:type="dxa"/>
            <w:textDirection w:val="lrTb"/>
            <w:noWrap w:val="false"/>
          </w:tcPr>
          <w:p>
            <w:pPr>
              <w:ind w:left="284"/>
              <w:jc w:val="both"/>
              <w:rPr>
                <w:rFonts w:ascii="Times New Roman" w:hAnsi="Times New Roman" w:eastAsia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5.4.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Учебно-профессиональные объединения в образовательном пространстве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…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…...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29</w:t>
            </w:r>
            <w:r/>
          </w:p>
        </w:tc>
      </w:tr>
      <w:tr>
        <w:trPr/>
        <w:tc>
          <w:tcPr>
            <w:tcW w:w="9180" w:type="dxa"/>
            <w:textDirection w:val="lrTb"/>
            <w:noWrap w:val="false"/>
          </w:tcPr>
          <w:p>
            <w:pPr>
              <w:ind w:left="284"/>
              <w:jc w:val="both"/>
              <w:rPr>
                <w:rFonts w:ascii="Times New Roman" w:hAnsi="Times New Roman" w:eastAsia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5.5.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Инженерно-педагогические кадры в профессиональном образовательномучреждении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……………………………………………………………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…………………...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  <w:p>
            <w:pPr>
              <w:jc w:val="right"/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3</w:t>
            </w:r>
            <w:r/>
          </w:p>
        </w:tc>
      </w:tr>
      <w:tr>
        <w:trPr/>
        <w:tc>
          <w:tcPr>
            <w:tcW w:w="9180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6.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рограмма итоговой аттестации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……………………………………………………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…….</w:t>
            </w:r>
            <w:r/>
          </w:p>
        </w:tc>
        <w:tc>
          <w:tcPr>
            <w:tcW w:w="56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37</w:t>
            </w:r>
            <w:r/>
          </w:p>
        </w:tc>
      </w:tr>
    </w:tbl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both"/>
        <w:spacing w:after="0"/>
        <w:rPr>
          <w:rFonts w:ascii="Times New Roman" w:hAnsi="Times New Roman" w:eastAsia="Times New Roman"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caps/>
          <w:sz w:val="24"/>
          <w:szCs w:val="24"/>
          <w:lang w:eastAsia="ru-RU"/>
        </w:rPr>
      </w:r>
      <w:r/>
    </w:p>
    <w:p>
      <w:pPr>
        <w:jc w:val="both"/>
        <w:spacing w:after="0"/>
        <w:rPr>
          <w:rFonts w:ascii="Times New Roman" w:hAnsi="Times New Roman" w:eastAsia="Times New Roman"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caps/>
          <w:sz w:val="24"/>
          <w:szCs w:val="24"/>
          <w:lang w:eastAsia="ru-RU"/>
        </w:rPr>
      </w:r>
      <w:r/>
    </w:p>
    <w:p>
      <w:pPr>
        <w:jc w:val="both"/>
        <w:spacing w:after="0"/>
        <w:rPr>
          <w:rFonts w:ascii="Times New Roman" w:hAnsi="Times New Roman" w:eastAsia="Times New Roman"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caps/>
          <w:sz w:val="24"/>
          <w:szCs w:val="24"/>
          <w:lang w:eastAsia="ru-RU"/>
        </w:rPr>
      </w:r>
      <w:r/>
    </w:p>
    <w:p>
      <w:pPr>
        <w:jc w:val="both"/>
        <w:spacing w:after="0"/>
        <w:rPr>
          <w:rFonts w:ascii="Times New Roman" w:hAnsi="Times New Roman" w:eastAsia="Times New Roman"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sectPr>
          <w:footerReference w:type="default" r:id="rId9"/>
          <w:footnotePr/>
          <w:endnotePr/>
          <w:type w:val="nextPage"/>
          <w:pgSz w:w="11906" w:h="16838" w:orient="portrait"/>
          <w:pgMar w:top="1134" w:right="851" w:bottom="1134" w:left="1418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1. назначение модуля</w:t>
      </w:r>
      <w:r/>
    </w:p>
    <w:p>
      <w:pPr>
        <w:spacing w:after="0"/>
        <w:rPr>
          <w:rFonts w:ascii="Times New Roman" w:hAnsi="Times New Roman" w:eastAsia="Times New Roman"/>
          <w:b/>
          <w:caps/>
          <w:sz w:val="16"/>
          <w:szCs w:val="16"/>
          <w:lang w:eastAsia="ru-RU"/>
        </w:rPr>
      </w:pPr>
      <w:r>
        <w:rPr>
          <w:rFonts w:ascii="Times New Roman" w:hAnsi="Times New Roman" w:eastAsia="Times New Roman"/>
          <w:b/>
          <w:caps/>
          <w:sz w:val="16"/>
          <w:szCs w:val="16"/>
          <w:lang w:eastAsia="ru-RU"/>
        </w:rPr>
      </w:r>
      <w:r/>
    </w:p>
    <w:p>
      <w:pPr>
        <w:ind w:firstLine="709"/>
        <w:jc w:val="both"/>
        <w:spacing w:after="0"/>
        <w:shd w:val="clear" w:fill="FFFFFF" w:color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Данный модуль рекомендован для освоения бакалаврами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по направлению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подготовки 44.03.04Профессиональное обучение (по отраслям). В основу разработки модуля легли требования Профессионального стандарта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Педагог профессионального обучения,  профессионального образования и дополнительного профессионального образования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Профессиональным стандартом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Педагог профессионального обучения,  профессионального образования и дополнительног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 профессионального образования»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 и общекультурных и общепрофессиональных компетенций ФГОС высшего образования.</w:t>
      </w:r>
      <w:r/>
    </w:p>
    <w:p>
      <w:pPr>
        <w:ind w:firstLine="709"/>
        <w:jc w:val="both"/>
        <w:spacing w:after="0"/>
        <w:shd w:val="clear" w:fill="FFFFFF" w:color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Согласно ФГОС ВОдля направления подготовки 44.03.04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Профессиональное обучение (по отраслям)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у бакалавров должны быть сформированы общекультурные, общепрофессиональные и профессиональные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компетенции,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овладев которыми будущий бакалавр профессионального обучения сможет выполнять профессионально-педагогическую деятельность.</w:t>
      </w:r>
      <w:r/>
    </w:p>
    <w:p>
      <w:pPr>
        <w:ind w:firstLine="709"/>
        <w:jc w:val="both"/>
        <w:spacing w:after="0"/>
        <w:shd w:val="clear" w:fill="FFFFFF" w:color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В профессиональном стандарте педагога определено, ч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то основной целью профессиональной деятельности является: организация деятельности обучающихся по освоению знаний, формированию и развитию умений и компетенций, позволяющих осуществлять профессиональную деятельность, обеспечение достижения ими нормативно у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становленных результатов образования; создание педагогических условий для профессионального и личностного развития обучающихся, удовлетворения потребностей в углублении и расширении образования; методическое обеспечение реализации образовательных программ.</w:t>
      </w:r>
      <w:r/>
    </w:p>
    <w:p>
      <w:pPr>
        <w:ind w:firstLine="709"/>
        <w:jc w:val="both"/>
        <w:spacing w:after="0"/>
        <w:shd w:val="clear" w:fill="FFFFFF" w:color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Модуль «Профессиональная педагогика» предназначен для формирования общекультурных, общепрофессиональных и профессиональных компетенций.</w:t>
      </w:r>
      <w:r/>
    </w:p>
    <w:p>
      <w:pPr>
        <w:ind w:firstLine="709"/>
        <w:jc w:val="both"/>
        <w:spacing w:after="0"/>
        <w:shd w:val="clear" w:fill="FFFFFF" w:color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Выполнено согласование компетенций и трудовых действий, прописанных в профессиональном стандарте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Педагог профессионального обучения,  профессионального образования и дополнительног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 профессионального образования»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, сформулированы образовательные результаты модуля.</w:t>
      </w:r>
      <w:r/>
    </w:p>
    <w:p>
      <w:pPr>
        <w:ind w:firstLine="709"/>
        <w:jc w:val="both"/>
        <w:spacing w:after="0"/>
        <w:shd w:val="clear" w:fill="FFFFFF" w:color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В модуле прис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их интересами и способностями. Модуль изучается во втором, третьем и четвертом семестрах.</w:t>
      </w:r>
      <w:r/>
    </w:p>
    <w:p>
      <w:pPr>
        <w:ind w:firstLine="709"/>
        <w:jc w:val="both"/>
        <w:spacing w:after="0"/>
        <w:shd w:val="clear" w:fill="FFFFFF" w:color="auto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В основу проектирования модуля положен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ы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:</w:t>
      </w:r>
      <w:r/>
    </w:p>
    <w:p>
      <w:pPr>
        <w:pStyle w:val="701"/>
        <w:numPr>
          <w:ilvl w:val="0"/>
          <w:numId w:val="4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Системный подход обеспечива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ющий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структурную целостность построения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модуля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, преемственность этапов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обучения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и позволя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ющий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органически соединить структурные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компоненты модуля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. </w:t>
      </w:r>
      <w:r/>
    </w:p>
    <w:p>
      <w:pPr>
        <w:pStyle w:val="701"/>
        <w:numPr>
          <w:ilvl w:val="0"/>
          <w:numId w:val="4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Компетентностный подход обеспечива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ющий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возможность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бакалавра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реализовывать свою образованность в конкретной проектно-профессиональной деятельности, объединя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ющий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интеллектуальную и поведенческую составляющие результата образования.</w:t>
      </w:r>
      <w:r/>
    </w:p>
    <w:p>
      <w:pPr>
        <w:pStyle w:val="701"/>
        <w:numPr>
          <w:ilvl w:val="0"/>
          <w:numId w:val="4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Прогностический подход обеспечива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ющий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исследование перспектив развития образования, выявление проблем и про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тиворечий; на их основе определение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требовани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й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к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профессиональной подготовке, личностным и профессиональным качествам будущих специалистов; получение опережающей информации о развитии педагогического процесса.</w:t>
      </w:r>
      <w:r/>
    </w:p>
    <w:p>
      <w:pPr>
        <w:pStyle w:val="701"/>
        <w:numPr>
          <w:ilvl w:val="0"/>
          <w:numId w:val="4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Технологический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подход обеспечивающий единство деятельности педагогов и студентов, овладение системой деятельности педагога профессионального обучения, требующий диагностично поставленных целей обучения, структурированность содержания, управляемость и этапность обучения.</w:t>
      </w:r>
      <w:r/>
    </w:p>
    <w:p>
      <w:pPr>
        <w:pStyle w:val="701"/>
        <w:numPr>
          <w:ilvl w:val="0"/>
          <w:numId w:val="4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Личностно-деятельностный подход направленный на развитие личностных качеств студентов, способности к профессионально-творческой деятельности, осознания себя субъектом профессионально-педагогической деятельности.</w:t>
      </w:r>
      <w:r/>
    </w:p>
    <w:p>
      <w:pPr>
        <w:jc w:val="both"/>
        <w:spacing w:after="0"/>
        <w:shd w:val="clear" w:fill="FFFFFF" w:color="auto"/>
        <w:rPr>
          <w:rFonts w:ascii="Times New Roman" w:hAnsi="Times New Roman" w:eastAsia="Times New Roman"/>
          <w:i/>
          <w:sz w:val="16"/>
          <w:szCs w:val="16"/>
          <w:lang w:eastAsia="ru-RU"/>
        </w:rPr>
      </w:pPr>
      <w:r>
        <w:rPr>
          <w:rFonts w:ascii="Times New Roman" w:hAnsi="Times New Roman" w:eastAsia="Times New Roman"/>
          <w:i/>
          <w:sz w:val="16"/>
          <w:szCs w:val="16"/>
          <w:lang w:eastAsia="ru-RU"/>
        </w:rPr>
      </w:r>
      <w:r/>
    </w:p>
    <w:p>
      <w:pPr>
        <w:jc w:val="center"/>
        <w:spacing w:after="0"/>
        <w:shd w:val="clear" w:fill="FFFFFF" w:color="auto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2. ХАРАКТЕРИСТИКА 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МОДУЛЯ</w:t>
      </w:r>
      <w:r/>
    </w:p>
    <w:p>
      <w:pPr>
        <w:contextualSpacing w:val="true"/>
        <w:ind w:firstLine="709"/>
        <w:jc w:val="both"/>
        <w:spacing w:after="0"/>
        <w:shd w:val="clear" w:fill="FFFFFF" w:color="auto"/>
        <w:tabs>
          <w:tab w:val="left" w:pos="1560" w:leader="none"/>
          <w:tab w:val="left" w:pos="4635" w:leader="none"/>
          <w:tab w:val="left" w:pos="6415" w:leader="underscore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2.1. Образовательные цели и задачи</w:t>
      </w:r>
      <w:r/>
    </w:p>
    <w:p>
      <w:pPr>
        <w:contextualSpacing w:val="true"/>
        <w:ind w:firstLine="709"/>
        <w:jc w:val="both"/>
        <w:spacing w:after="0"/>
        <w:shd w:val="clear" w:fill="FFFFFF" w:color="auto"/>
        <w:tabs>
          <w:tab w:val="left" w:pos="1560" w:leader="none"/>
          <w:tab w:val="left" w:pos="4635" w:leader="none"/>
          <w:tab w:val="left" w:pos="6415" w:leader="underscor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Модуль ставит своей </w:t>
      </w:r>
      <w:r>
        <w:rPr>
          <w:rFonts w:ascii="Times New Roman" w:hAnsi="Times New Roman"/>
          <w:b/>
          <w:sz w:val="24"/>
          <w:szCs w:val="24"/>
        </w:rPr>
        <w:t xml:space="preserve">целью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создать условия для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формирования у студентов общепрофесисональных и профессиональных компетенций необходимых для организации профессионально-педагогического процесса по подготовке рабочих и специалистов для инновационной экономики.</w:t>
      </w:r>
      <w:r/>
    </w:p>
    <w:p>
      <w:pPr>
        <w:contextualSpacing w:val="true"/>
        <w:ind w:firstLine="709"/>
        <w:jc w:val="both"/>
        <w:spacing w:after="0"/>
        <w:shd w:val="clear" w:fill="FFFFFF" w:color="auto"/>
        <w:tabs>
          <w:tab w:val="left" w:pos="1560" w:leader="none"/>
          <w:tab w:val="left" w:pos="4635" w:leader="none"/>
          <w:tab w:val="left" w:pos="6415" w:leader="underscor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>
        <w:rPr>
          <w:rFonts w:ascii="Times New Roman" w:hAnsi="Times New Roman"/>
          <w:b/>
          <w:sz w:val="24"/>
          <w:szCs w:val="24"/>
        </w:rPr>
        <w:t xml:space="preserve">задачи</w:t>
      </w:r>
      <w:r>
        <w:rPr>
          <w:rFonts w:ascii="Times New Roman" w:hAnsi="Times New Roman"/>
          <w:sz w:val="24"/>
          <w:szCs w:val="24"/>
        </w:rPr>
        <w:t xml:space="preserve">:</w:t>
      </w:r>
      <w:r/>
    </w:p>
    <w:p>
      <w:pPr>
        <w:pStyle w:val="701"/>
        <w:numPr>
          <w:ilvl w:val="0"/>
          <w:numId w:val="3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у студентов фундаментальных знаний в области профессиональной педагогики, необходимых для решения профессиональных задача в будущей педагогической деятельности.</w:t>
      </w:r>
      <w:r/>
    </w:p>
    <w:p>
      <w:pPr>
        <w:pStyle w:val="701"/>
        <w:numPr>
          <w:ilvl w:val="0"/>
          <w:numId w:val="3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>
        <w:rPr>
          <w:rFonts w:ascii="Times New Roman" w:hAnsi="Times New Roman" w:cs="Times New Roman"/>
          <w:sz w:val="24"/>
          <w:szCs w:val="24"/>
        </w:rPr>
        <w:t xml:space="preserve">авторской педагогической позиции на основе анализа и обобщения моделей профессиональных образовательных систем в мировой педагогической практике.</w:t>
      </w:r>
      <w:r/>
    </w:p>
    <w:p>
      <w:pPr>
        <w:pStyle w:val="701"/>
        <w:numPr>
          <w:ilvl w:val="0"/>
          <w:numId w:val="3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общепрофессиональных компетенций реализующих нормативно-правовое обеспечение профессионально-педагогического процесса.</w:t>
      </w:r>
      <w:r/>
    </w:p>
    <w:p>
      <w:pPr>
        <w:pStyle w:val="701"/>
        <w:numPr>
          <w:ilvl w:val="0"/>
          <w:numId w:val="3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теоретических знаний в области профессионального воспитания будущих рабочих и специалистов.</w:t>
      </w:r>
      <w:r/>
    </w:p>
    <w:p>
      <w:pPr>
        <w:pStyle w:val="701"/>
        <w:numPr>
          <w:ilvl w:val="0"/>
          <w:numId w:val="3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профессионально-значимых качеств личности будущих бакалавров </w:t>
      </w:r>
      <w:r>
        <w:rPr>
          <w:rFonts w:ascii="Times New Roman" w:hAnsi="Times New Roman" w:cs="Times New Roman"/>
          <w:sz w:val="24"/>
          <w:szCs w:val="24"/>
        </w:rPr>
        <w:t xml:space="preserve">профессионального</w:t>
      </w:r>
      <w:r>
        <w:rPr>
          <w:rFonts w:ascii="Times New Roman" w:hAnsi="Times New Roman" w:cs="Times New Roman"/>
          <w:sz w:val="24"/>
          <w:szCs w:val="24"/>
        </w:rPr>
        <w:t xml:space="preserve"> обучения проявляющихся ворганизации профессионально-педагогическогопроцесса.</w:t>
      </w:r>
      <w:r/>
    </w:p>
    <w:p>
      <w:pPr>
        <w:pStyle w:val="701"/>
        <w:numPr>
          <w:ilvl w:val="0"/>
          <w:numId w:val="3"/>
        </w:numPr>
        <w:ind w:left="0" w:firstLine="709"/>
        <w:jc w:val="both"/>
        <w:spacing w:lineRule="auto" w:line="276" w:after="0"/>
        <w:shd w:val="clear" w:fill="FFFFFF" w:color="auto"/>
        <w:tabs>
          <w:tab w:val="left" w:pos="993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Развитие рефлексивных умений как одно из важных условий моделирования и реализации профессионально-педагогической деятельности.</w:t>
      </w:r>
      <w:r/>
    </w:p>
    <w:p>
      <w:pPr>
        <w:contextualSpacing w:val="true"/>
        <w:ind w:firstLine="709"/>
        <w:jc w:val="both"/>
        <w:spacing w:after="0"/>
        <w:shd w:val="clear" w:fill="FFFFFF" w:color="auto"/>
        <w:tabs>
          <w:tab w:val="left" w:pos="1560" w:leader="none"/>
          <w:tab w:val="left" w:pos="4635" w:leader="none"/>
          <w:tab w:val="left" w:pos="6415" w:leader="underscore"/>
        </w:tabs>
        <w:rPr>
          <w:rFonts w:ascii="Times New Roman" w:hAnsi="Times New Roman" w:eastAsia="Times New Roman"/>
          <w:b/>
          <w:sz w:val="16"/>
          <w:szCs w:val="16"/>
          <w:lang w:eastAsia="ru-RU"/>
        </w:rPr>
      </w:pPr>
      <w:r>
        <w:rPr>
          <w:rFonts w:ascii="Times New Roman" w:hAnsi="Times New Roman" w:eastAsia="Times New Roman"/>
          <w:b/>
          <w:sz w:val="16"/>
          <w:szCs w:val="16"/>
          <w:lang w:eastAsia="ru-RU"/>
        </w:rPr>
      </w:r>
      <w:r/>
    </w:p>
    <w:p>
      <w:pPr>
        <w:ind w:right="130" w:firstLine="709"/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2.2. Образовательные результаты (ОР) выпускника</w:t>
      </w:r>
      <w:r/>
    </w:p>
    <w:p>
      <w:pPr>
        <w:ind w:firstLine="567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УК-2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  <w:r/>
    </w:p>
    <w:p>
      <w:pPr>
        <w:ind w:firstLine="567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УК.2.3. Демонстрирует умение определять имеющиеся ресурсы для достижения цели проекта</w:t>
      </w:r>
      <w:r/>
    </w:p>
    <w:p>
      <w:pPr>
        <w:ind w:firstLine="567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УК-6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  <w:r/>
    </w:p>
    <w:p>
      <w:pPr>
        <w:ind w:firstLine="567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УК.6.1. Определяет свои личные ресурсы, возможности и ограничения для достижения поставленной цели</w:t>
      </w:r>
      <w:r/>
    </w:p>
    <w:p>
      <w:pPr>
        <w:ind w:firstLine="567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ОПК-2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информационно-коммуникационных технологий)</w:t>
      </w:r>
      <w:r/>
    </w:p>
    <w:p>
      <w:pPr>
        <w:ind w:firstLine="567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ОПК.2.1. Демонстрирует знание основных компонентов основных и дополнительных образовательных программ</w:t>
      </w:r>
      <w:r/>
    </w:p>
    <w:p>
      <w:pPr>
        <w:ind w:firstLine="567"/>
        <w:jc w:val="both"/>
        <w:spacing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ОПК.2.2. Осуществляет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</w:r>
      <w:r/>
    </w:p>
    <w:p>
      <w:pPr>
        <w:ind w:firstLine="567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ОПК-3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  <w:r/>
    </w:p>
    <w:p>
      <w:pPr>
        <w:ind w:firstLine="567"/>
        <w:jc w:val="both"/>
        <w:spacing w:after="0"/>
        <w:rPr>
          <w:rFonts w:ascii="Times New Roman" w:hAnsi="Times New Roman" w:eastAsia="Times New Roman"/>
          <w:sz w:val="24"/>
          <w:szCs w:val="24"/>
          <w:lang w:bidi="hi-IN" w:eastAsia="zh-CN"/>
        </w:rPr>
      </w:pPr>
      <w:r>
        <w:rPr>
          <w:rFonts w:ascii="Times New Roman" w:hAnsi="Times New Roman"/>
          <w:sz w:val="24"/>
          <w:szCs w:val="24"/>
          <w:lang w:bidi="hi-IN"/>
        </w:rPr>
        <w:t xml:space="preserve">ОПК.3.1. Умеет определять и формулировать цели и задачи учебной и воспитательной деятельности обучающихся,  в том числе с особыми образовательными потребностями   в соответствии   с требованиями ФГОС.</w:t>
      </w:r>
      <w:r/>
    </w:p>
    <w:p>
      <w:pPr>
        <w:ind w:firstLine="567"/>
        <w:jc w:val="both"/>
        <w:spacing w:after="0"/>
        <w:rPr>
          <w:rFonts w:ascii="Times New Roman" w:hAnsi="Times New Roman" w:eastAsia="Times New Roman"/>
          <w:sz w:val="24"/>
          <w:szCs w:val="24"/>
          <w:lang w:bidi="hi-IN" w:eastAsia="zh-CN"/>
        </w:rPr>
      </w:pPr>
      <w:r>
        <w:rPr>
          <w:rFonts w:ascii="Times New Roman" w:hAnsi="Times New Roman"/>
          <w:sz w:val="24"/>
          <w:szCs w:val="24"/>
          <w:lang w:bidi="hi-IN"/>
        </w:rPr>
        <w:t xml:space="preserve">ОПК.3.2. Применяет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</w:r>
      <w:r/>
    </w:p>
    <w:p>
      <w:pPr>
        <w:ind w:firstLine="567"/>
        <w:jc w:val="both"/>
        <w:spacing w:after="0"/>
        <w:rPr>
          <w:rFonts w:ascii="Times New Roman" w:hAnsi="Times New Roman" w:eastAsia="Times New Roman"/>
          <w:sz w:val="24"/>
          <w:szCs w:val="24"/>
          <w:lang w:bidi="hi-IN" w:eastAsia="zh-CN"/>
        </w:rPr>
      </w:pPr>
      <w:r>
        <w:rPr>
          <w:rFonts w:ascii="Times New Roman" w:hAnsi="Times New Roman"/>
          <w:sz w:val="24"/>
          <w:szCs w:val="24"/>
          <w:lang w:bidi="hi-IN"/>
        </w:rPr>
        <w:t xml:space="preserve">ОПК.3.3. 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</w:r>
      <w:r/>
    </w:p>
    <w:p>
      <w:pPr>
        <w:ind w:firstLine="567"/>
        <w:jc w:val="both"/>
        <w:spacing w:after="0"/>
        <w:rPr>
          <w:rFonts w:ascii="Times New Roman" w:hAnsi="Times New Roman"/>
          <w:sz w:val="24"/>
          <w:szCs w:val="24"/>
          <w:lang w:bidi="hi-IN"/>
        </w:rPr>
      </w:pPr>
      <w:r>
        <w:rPr>
          <w:rFonts w:ascii="Times New Roman" w:hAnsi="Times New Roman"/>
          <w:sz w:val="24"/>
          <w:szCs w:val="24"/>
          <w:lang w:bidi="hi-IN"/>
        </w:rPr>
        <w:t xml:space="preserve">ОПК.3.4. Применяет различные подходы к учебной и воспитательной деятельности обучающихся, в том числе с особыми образовательными потребностями.</w:t>
      </w:r>
      <w:r/>
    </w:p>
    <w:p>
      <w:pPr>
        <w:ind w:firstLine="567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bidi="hi-IN"/>
        </w:rPr>
        <w:t xml:space="preserve">ОПК.3.5. Применяет  формы, методы, приемы и средства организации учебной и воспитательной деятельности обучающихся, в том числе с особыми образовательными потребностями.</w:t>
      </w:r>
      <w:r/>
    </w:p>
    <w:p>
      <w:pPr>
        <w:ind w:firstLine="567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ОПК-7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Способен взаимодействовать с участниками образовательных отношений в рамках реализации образовательных программ</w:t>
      </w:r>
      <w:r/>
    </w:p>
    <w:p>
      <w:pPr>
        <w:ind w:firstLine="567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ОПК.7.2. Проводит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</w:r>
      <w:r/>
    </w:p>
    <w:p>
      <w:pPr>
        <w:ind w:firstLine="567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ПК-1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Способен осуществлять преподавание  по программам профессионального обучения, среднего профессионального образования (СПО) и дополнительным профессиональным программам ориентированным на со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о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тветствующий уровень квалификации</w:t>
      </w:r>
      <w:r/>
    </w:p>
    <w:p>
      <w:pPr>
        <w:ind w:firstLine="567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ПК.1.1. Совместно с обучающимися проектирует комплекс учебно- профессиональных целей и задач</w:t>
      </w:r>
      <w:r/>
    </w:p>
    <w:p>
      <w:pPr>
        <w:ind w:firstLine="567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ПК.1.2. Определяет содержание и технологию профессионально-педагогической деятельности</w:t>
      </w:r>
      <w:r/>
    </w:p>
    <w:p>
      <w:pPr>
        <w:ind w:firstLine="567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ПК.1.3. Проектирует и организовывает процесс профессионально-педагогической деятельности по подготовке рабочих, служащих и специалистов среднего звена</w:t>
      </w:r>
      <w:r/>
    </w:p>
    <w:p>
      <w:pPr>
        <w:ind w:firstLine="567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ПК-2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Способен организовать и проводить учебно-производственный процесс при реализации образовательных программ различного уровня и направленности</w:t>
      </w:r>
      <w:r/>
    </w:p>
    <w:p>
      <w:pPr>
        <w:ind w:firstLine="567"/>
        <w:jc w:val="both"/>
        <w:spacing w:after="0"/>
        <w:rPr>
          <w:rFonts w:ascii="Times New Roman" w:hAnsi="Times New Roman" w:eastAsia="Times New Roman"/>
          <w:sz w:val="24"/>
          <w:szCs w:val="24"/>
          <w:lang w:bidi="hi-IN" w:eastAsia="zh-CN"/>
        </w:rPr>
      </w:pPr>
      <w:r>
        <w:rPr>
          <w:rFonts w:ascii="Times New Roman" w:hAnsi="Times New Roman"/>
          <w:sz w:val="24"/>
          <w:szCs w:val="24"/>
          <w:lang w:bidi="hi-IN"/>
        </w:rPr>
        <w:t xml:space="preserve">ПК.2.1. Разрабатывает и реализует учебно-производственный (профессиональный) процесс обучающихся</w:t>
      </w:r>
      <w:r/>
    </w:p>
    <w:p>
      <w:pPr>
        <w:ind w:firstLine="567"/>
        <w:jc w:val="both"/>
        <w:spacing w:after="0"/>
        <w:rPr>
          <w:rFonts w:ascii="Times New Roman" w:hAnsi="Times New Roman" w:eastAsia="Times New Roman"/>
          <w:sz w:val="24"/>
          <w:szCs w:val="24"/>
          <w:lang w:bidi="hi-IN" w:eastAsia="zh-CN"/>
        </w:rPr>
      </w:pPr>
      <w:r>
        <w:rPr>
          <w:rFonts w:ascii="Times New Roman" w:hAnsi="Times New Roman"/>
          <w:sz w:val="24"/>
          <w:szCs w:val="24"/>
          <w:lang w:bidi="hi-IN"/>
        </w:rPr>
        <w:t xml:space="preserve">ПК.2.2. Использует передовые отраслевые технологии в процессе обучения рабочих, служащих и специалистов среднего звена</w:t>
      </w:r>
      <w:r/>
    </w:p>
    <w:p>
      <w:pPr>
        <w:ind w:firstLine="567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bidi="hi-IN"/>
        </w:rPr>
        <w:t xml:space="preserve">ПК.2.3. Создает необходимые условия для осуществления профессиональ</w:t>
      </w:r>
      <w:r>
        <w:rPr>
          <w:rFonts w:ascii="Times New Roman" w:hAnsi="Times New Roman"/>
          <w:sz w:val="24"/>
          <w:szCs w:val="24"/>
          <w:lang w:bidi="hi-IN"/>
        </w:rPr>
        <w:t xml:space="preserve">н</w:t>
      </w:r>
      <w:r>
        <w:rPr>
          <w:rFonts w:ascii="Times New Roman" w:hAnsi="Times New Roman"/>
          <w:sz w:val="24"/>
          <w:szCs w:val="24"/>
          <w:lang w:bidi="hi-IN"/>
        </w:rPr>
        <w:t xml:space="preserve">о-педагогической деятельности.</w:t>
      </w:r>
      <w:r/>
    </w:p>
    <w:tbl>
      <w:tblPr>
        <w:tblpPr w:horzAnchor="margin" w:tblpXSpec="left" w:vertAnchor="text" w:tblpY="178" w:leftFromText="180" w:topFromText="0" w:rightFromText="180" w:bottomFromText="0"/>
        <w:tblW w:w="4946" w:type="pct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977"/>
        <w:gridCol w:w="1417"/>
        <w:gridCol w:w="2268"/>
        <w:gridCol w:w="2268"/>
      </w:tblGrid>
      <w:tr>
        <w:trPr/>
        <w:tc>
          <w:tcPr>
            <w:shd w:val="clear" w:fill="auto" w:color="auto"/>
            <w:tcW w:w="81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</w:t>
            </w:r>
            <w:r/>
          </w:p>
        </w:tc>
        <w:tc>
          <w:tcPr>
            <w:shd w:val="clear" w:fill="auto" w:color="auto"/>
            <w:tcW w:w="297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Содержание образовательных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Р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езультатов</w:t>
            </w:r>
            <w:r/>
          </w:p>
        </w:tc>
        <w:tc>
          <w:tcPr>
            <w:shd w:val="clear" w:fill="auto" w:color="auto"/>
            <w:tcW w:w="141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ИДК</w:t>
            </w:r>
            <w:r/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Методы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обучения</w:t>
            </w:r>
            <w:r/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Средства оценивания образовательных результатов</w:t>
            </w:r>
            <w:r/>
          </w:p>
        </w:tc>
      </w:tr>
      <w:tr>
        <w:trPr/>
        <w:tc>
          <w:tcPr>
            <w:shd w:val="clear" w:fill="auto" w:color="auto"/>
            <w:tcW w:w="817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ОР.1</w:t>
            </w:r>
            <w:r/>
          </w:p>
        </w:tc>
        <w:tc>
          <w:tcPr>
            <w:shd w:val="clear" w:fill="auto" w:color="auto"/>
            <w:tcW w:w="2977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принимать профессионально-педагогические решения на основе  правовых норм</w:t>
            </w:r>
            <w:r/>
          </w:p>
        </w:tc>
        <w:tc>
          <w:tcPr>
            <w:shd w:val="clear" w:fill="auto" w:color="auto"/>
            <w:tcW w:w="141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УК-2.3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УК-6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.1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2268" w:type="dxa"/>
            <w:textDirection w:val="lrTb"/>
            <w:noWrap w:val="false"/>
          </w:tcPr>
          <w:p>
            <w:pPr>
              <w:jc w:val="both"/>
              <w:spacing w:lineRule="auto" w:line="240" w:after="0"/>
              <w:tabs>
                <w:tab w:val="left" w:pos="160" w:leader="none"/>
                <w:tab w:val="left" w:pos="415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объяснительно-иллюстративные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методы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, методы проблемного изложения</w:t>
            </w:r>
            <w:r/>
          </w:p>
        </w:tc>
        <w:tc>
          <w:tcPr>
            <w:tcW w:w="2268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доклад, эссе</w:t>
            </w:r>
            <w:r/>
          </w:p>
        </w:tc>
      </w:tr>
      <w:tr>
        <w:trPr/>
        <w:tc>
          <w:tcPr>
            <w:shd w:val="clear" w:fill="auto" w:color="auto"/>
            <w:tcW w:w="817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</w:t>
            </w:r>
            <w:r/>
          </w:p>
        </w:tc>
        <w:tc>
          <w:tcPr>
            <w:shd w:val="clear" w:fill="auto" w:color="auto"/>
            <w:tcW w:w="2977" w:type="dxa"/>
            <w:textDirection w:val="lrTb"/>
            <w:noWrap w:val="false"/>
          </w:tcPr>
          <w:p>
            <w:pPr>
              <w:pStyle w:val="701"/>
              <w:ind w:left="34"/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разрабатывать  образовательные программы и организовывать  учебно-воспитательную деятельность обучающихся</w:t>
            </w:r>
            <w:r/>
          </w:p>
        </w:tc>
        <w:tc>
          <w:tcPr>
            <w:shd w:val="clear" w:fill="auto" w:color="auto"/>
            <w:tcW w:w="141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2.2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ОПК-3.1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ОПК-3.2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ОПК-3.3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ОПК-3.4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ОПК-3.5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ОПК-7.2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ПК-1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.1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ПК-1.2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ПК-1.3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ПК-2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.1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ПК-2.2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ПК-2.3</w:t>
            </w:r>
            <w:r/>
          </w:p>
        </w:tc>
        <w:tc>
          <w:tcPr>
            <w:tcW w:w="2268" w:type="dxa"/>
            <w:textDirection w:val="lrTb"/>
            <w:noWrap w:val="false"/>
          </w:tcPr>
          <w:p>
            <w:pPr>
              <w:jc w:val="both"/>
              <w:spacing w:lineRule="auto" w:line="240" w:after="0"/>
              <w:tabs>
                <w:tab w:val="left" w:pos="160" w:leader="none"/>
                <w:tab w:val="left" w:pos="415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практико-ориентированные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методы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, </w:t>
            </w:r>
            <w:r/>
          </w:p>
          <w:p>
            <w:pPr>
              <w:jc w:val="both"/>
              <w:spacing w:lineRule="auto" w:line="240" w:after="0"/>
              <w:tabs>
                <w:tab w:val="left" w:pos="160" w:leader="none"/>
                <w:tab w:val="left" w:pos="415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методы проблемного изложения, </w:t>
            </w:r>
            <w:r/>
          </w:p>
          <w:p>
            <w:pPr>
              <w:jc w:val="both"/>
              <w:spacing w:lineRule="auto" w:line="240" w:after="0"/>
              <w:tabs>
                <w:tab w:val="left" w:pos="160" w:leader="none"/>
                <w:tab w:val="left" w:pos="415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методы проектов, игровые методы обучения</w:t>
            </w:r>
            <w:r/>
          </w:p>
        </w:tc>
        <w:tc>
          <w:tcPr>
            <w:tcW w:w="2268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творческое задание,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доклад, 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эссе, 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разработка учебных проектов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,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тесты в ЭОС</w:t>
            </w:r>
            <w:r/>
          </w:p>
          <w:p>
            <w:pPr>
              <w:pStyle w:val="701"/>
              <w:ind w:left="0"/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</w:tr>
    </w:tbl>
    <w:p>
      <w:pPr>
        <w:ind w:right="130"/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16"/>
          <w:szCs w:val="16"/>
          <w:lang w:eastAsia="ru-RU"/>
        </w:rPr>
      </w:pPr>
      <w:r>
        <w:rPr>
          <w:rFonts w:ascii="Times New Roman" w:hAnsi="Times New Roman" w:eastAsia="Times New Roman"/>
          <w:b/>
          <w:sz w:val="16"/>
          <w:szCs w:val="16"/>
          <w:lang w:eastAsia="ru-RU"/>
        </w:rPr>
      </w:r>
      <w:r/>
    </w:p>
    <w:p>
      <w:pPr>
        <w:ind w:firstLine="709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pacing w:val="-8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pacing w:val="-8"/>
          <w:sz w:val="24"/>
          <w:szCs w:val="24"/>
          <w:lang w:eastAsia="ru-RU"/>
        </w:rPr>
        <w:t xml:space="preserve">2.</w:t>
      </w:r>
      <w:r>
        <w:rPr>
          <w:rFonts w:ascii="Times New Roman" w:hAnsi="Times New Roman" w:eastAsia="Times New Roman"/>
          <w:b/>
          <w:spacing w:val="-8"/>
          <w:sz w:val="24"/>
          <w:szCs w:val="24"/>
          <w:lang w:eastAsia="ru-RU"/>
        </w:rPr>
        <w:t xml:space="preserve">3. 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Руководитель и преподаватели модуля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sz w:val="24"/>
          <w:szCs w:val="24"/>
          <w:lang w:eastAsia="ru-RU"/>
        </w:rPr>
        <w:t xml:space="preserve">Руководитель: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Цыплакова Светлана Анатольевна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к.п.н., 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доцент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кафедры профессионального образования и управления образовательными системами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sz w:val="24"/>
          <w:szCs w:val="24"/>
          <w:lang w:eastAsia="ru-RU"/>
        </w:rPr>
        <w:t xml:space="preserve">Преподаватели: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Маркова Светлана Михайловна, д.п.н., профессор, зав.кафедрой профессионального образования и управления образовательными системами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Быстрова Наталья Васильевна, к.п.н., доцент кафедры профессионального образования и управления образовательными системами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Булаева Марина Николаевна, к.п.н., доцент кафедры профессионального образования и управления образовательными системами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Лапшова Анна Владимировна, к.п.н., доцент кафедры профессионального образования и управления образовательными системами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spacing w:val="-8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Хижная Анна Вла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димировна, к.п.н., доцент кафедры профессионального образования и управления образовательными системами</w:t>
      </w:r>
      <w:r/>
    </w:p>
    <w:p>
      <w:pPr>
        <w:ind w:right="130"/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16"/>
          <w:szCs w:val="16"/>
          <w:lang w:eastAsia="ru-RU"/>
        </w:rPr>
      </w:pPr>
      <w:r>
        <w:rPr>
          <w:rFonts w:ascii="Times New Roman" w:hAnsi="Times New Roman" w:eastAsia="Times New Roman"/>
          <w:b/>
          <w:sz w:val="16"/>
          <w:szCs w:val="16"/>
          <w:lang w:eastAsia="ru-RU"/>
        </w:rPr>
      </w:r>
      <w:r/>
    </w:p>
    <w:p>
      <w:pPr>
        <w:ind w:firstLine="709"/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2.4. Статус образовательного модуля</w:t>
      </w:r>
      <w:r/>
    </w:p>
    <w:p>
      <w:pPr>
        <w:ind w:firstLine="709"/>
        <w:jc w:val="both"/>
        <w:spacing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Данный модуль является пр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едшествующим для модулей: К.М.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09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Нормативно правовое обеспечение образовательного процесса отраслевой подготовки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, К.М.11 «Методология и теория профессионально-педагогических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систем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, К.М.12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Методы и средства профессионального обучения и воспитания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».</w:t>
      </w:r>
      <w:r/>
    </w:p>
    <w:p>
      <w:pPr>
        <w:ind w:right="130" w:firstLine="709"/>
        <w:jc w:val="both"/>
        <w:spacing w:lineRule="auto" w:line="360"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ind w:right="130" w:firstLine="709"/>
        <w:jc w:val="both"/>
        <w:spacing w:lineRule="auto" w:line="360"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ind w:right="130" w:firstLine="709"/>
        <w:jc w:val="both"/>
        <w:spacing w:lineRule="auto" w:line="360"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/>
    </w:p>
    <w:p>
      <w:pPr>
        <w:ind w:right="130" w:firstLine="709"/>
        <w:jc w:val="both"/>
        <w:spacing w:lineRule="auto" w:line="360" w:after="0"/>
        <w:shd w:val="clear" w:fill="FFFFFF" w:color="auto"/>
        <w:tabs>
          <w:tab w:val="left" w:pos="1123" w:leader="none"/>
        </w:tabs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2.5. Трудоемкость модуля</w:t>
      </w:r>
      <w:r/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>
        <w:trPr>
          <w:trHeight w:val="410" w:hRule="exact"/>
        </w:trPr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748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Трудоемкость модуля</w:t>
            </w:r>
            <w:r/>
          </w:p>
        </w:tc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223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Час./з.е.</w:t>
            </w:r>
            <w:r/>
          </w:p>
        </w:tc>
      </w:tr>
      <w:tr>
        <w:trPr>
          <w:trHeight w:val="366" w:hRule="exact"/>
        </w:trPr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7482" w:type="dxa"/>
            <w:textDirection w:val="lrTb"/>
            <w:noWrap w:val="false"/>
          </w:tcPr>
          <w:p>
            <w:pPr>
              <w:jc w:val="both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Всего</w:t>
            </w:r>
            <w:r/>
          </w:p>
        </w:tc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223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720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/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20</w:t>
            </w:r>
            <w:r/>
          </w:p>
        </w:tc>
      </w:tr>
      <w:tr>
        <w:trPr>
          <w:trHeight w:val="355" w:hRule="exact"/>
        </w:trPr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7482" w:type="dxa"/>
            <w:textDirection w:val="lrTb"/>
            <w:noWrap w:val="false"/>
          </w:tcPr>
          <w:p>
            <w:pPr>
              <w:jc w:val="both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  <w:r/>
          </w:p>
        </w:tc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223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154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/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</w:t>
            </w:r>
            <w:r/>
          </w:p>
        </w:tc>
      </w:tr>
      <w:tr>
        <w:trPr>
          <w:trHeight w:val="349" w:hRule="exact"/>
        </w:trPr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7482" w:type="dxa"/>
            <w:textDirection w:val="lrTb"/>
            <w:noWrap w:val="false"/>
          </w:tcPr>
          <w:p>
            <w:pPr>
              <w:jc w:val="both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 т.ч. самостоятельная работа</w:t>
            </w:r>
            <w:r/>
          </w:p>
        </w:tc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223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134/3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,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</w:t>
            </w:r>
            <w:r/>
          </w:p>
        </w:tc>
      </w:tr>
      <w:tr>
        <w:trPr>
          <w:trHeight w:val="424" w:hRule="exact"/>
        </w:trPr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7482" w:type="dxa"/>
            <w:textDirection w:val="lrTb"/>
            <w:noWrap w:val="false"/>
          </w:tcPr>
          <w:p>
            <w:pPr>
              <w:jc w:val="both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рактика</w:t>
            </w:r>
            <w:r/>
          </w:p>
        </w:tc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223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432/12</w:t>
            </w:r>
            <w:r/>
          </w:p>
        </w:tc>
      </w:tr>
      <w:tr>
        <w:trPr>
          <w:trHeight w:val="352" w:hRule="exact"/>
        </w:trPr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7482" w:type="dxa"/>
            <w:textDirection w:val="lrTb"/>
            <w:noWrap w:val="false"/>
          </w:tcPr>
          <w:p>
            <w:pPr>
              <w:jc w:val="both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итоговая аттестация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по модулю</w:t>
            </w:r>
            <w:r/>
          </w:p>
        </w:tc>
        <w:tc>
          <w:tcPr>
            <w:shd w:val="clear" w:fill="FFFFFF" w:color="auto"/>
            <w:tcBorders>
              <w:left w:val="single" w:sz="6" w:space="0" w:color="auto"/>
              <w:top w:val="single" w:sz="6" w:space="0" w:color="auto"/>
              <w:right w:val="single" w:sz="6" w:space="0" w:color="auto"/>
              <w:bottom w:val="single" w:sz="6" w:space="0" w:color="auto"/>
            </w:tcBorders>
            <w:tcW w:w="223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shd w:val="clear" w:fill="FFFFFF" w:color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-</w:t>
            </w:r>
            <w:r/>
          </w:p>
        </w:tc>
      </w:tr>
    </w:tbl>
    <w:p>
      <w:pPr>
        <w:jc w:val="both"/>
        <w:spacing w:lineRule="auto" w:line="240" w:after="0"/>
        <w:shd w:val="clear" w:fill="FFFFFF" w:color="auto"/>
        <w:tabs>
          <w:tab w:val="left" w:pos="814" w:leader="none"/>
        </w:tabs>
        <w:rPr>
          <w:rFonts w:ascii="Times New Roman" w:hAnsi="Times New Roman" w:eastAsia="Times New Roman"/>
          <w:sz w:val="24"/>
          <w:szCs w:val="24"/>
          <w:lang w:eastAsia="ru-RU"/>
        </w:rPr>
        <w:sectPr>
          <w:footnotePr/>
          <w:endnotePr/>
          <w:type w:val="nextPage"/>
          <w:pgSz w:w="11906" w:h="16838" w:orient="portrait"/>
          <w:pgMar w:top="1134" w:right="851" w:bottom="1134" w:left="1418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ind w:left="502"/>
        <w:jc w:val="center"/>
        <w:spacing w:lineRule="auto" w:line="240" w:after="0"/>
        <w:shd w:val="clear" w:fill="FFFFFF" w:color="auto"/>
        <w:tabs>
          <w:tab w:val="left" w:pos="814" w:leader="none"/>
        </w:tabs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3. Структура модуля</w:t>
      </w:r>
      <w:r/>
    </w:p>
    <w:p>
      <w:pPr>
        <w:ind w:left="1069"/>
        <w:jc w:val="center"/>
        <w:spacing w:lineRule="auto" w:line="240" w:after="0"/>
        <w:shd w:val="clear" w:fill="FFFFFF" w:color="auto"/>
        <w:tabs>
          <w:tab w:val="left" w:pos="814" w:leader="none"/>
        </w:tabs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«профессиональная педагогика</w:t>
      </w: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»</w:t>
      </w:r>
      <w:r/>
    </w:p>
    <w:p>
      <w:pPr>
        <w:ind w:left="1069"/>
        <w:spacing w:lineRule="auto" w:line="240" w:after="0"/>
        <w:shd w:val="clear" w:fill="FFFFFF" w:color="auto"/>
        <w:tabs>
          <w:tab w:val="left" w:pos="814" w:leader="none"/>
        </w:tabs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tbl>
      <w:tblPr>
        <w:tblW w:w="5082" w:type="pct"/>
        <w:tblInd w:w="-176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3828"/>
        <w:gridCol w:w="992"/>
        <w:gridCol w:w="1276"/>
        <w:gridCol w:w="1417"/>
        <w:gridCol w:w="1134"/>
        <w:gridCol w:w="1134"/>
        <w:gridCol w:w="1134"/>
        <w:gridCol w:w="1276"/>
        <w:gridCol w:w="1417"/>
      </w:tblGrid>
      <w:tr>
        <w:trPr>
          <w:trHeight w:val="302"/>
        </w:trPr>
        <w:tc>
          <w:tcPr>
            <w:shd w:val="clear" w:fill="auto" w:color="auto"/>
            <w:tcW w:w="141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</w:t>
            </w:r>
            <w:r/>
          </w:p>
        </w:tc>
        <w:tc>
          <w:tcPr>
            <w:shd w:val="clear" w:fill="auto" w:color="auto"/>
            <w:tcW w:w="382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Дисциплина</w:t>
            </w:r>
            <w:r/>
          </w:p>
        </w:tc>
        <w:tc>
          <w:tcPr>
            <w:gridSpan w:val="5"/>
            <w:shd w:val="clear" w:fill="auto" w:color="auto"/>
            <w:tcW w:w="595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Трудоемкость (час.)</w:t>
            </w:r>
            <w:r/>
          </w:p>
        </w:tc>
        <w:tc>
          <w:tcPr>
            <w:shd w:val="clear" w:fill="auto" w:color="auto"/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Трудоемкость  (з.е.)</w:t>
            </w:r>
            <w:r/>
          </w:p>
        </w:tc>
        <w:tc>
          <w:tcPr>
            <w:shd w:val="clear" w:fill="auto" w:color="auto"/>
            <w:tcW w:w="127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Порядок изучения</w:t>
            </w:r>
            <w:r/>
          </w:p>
        </w:tc>
        <w:tc>
          <w:tcPr>
            <w:shd w:val="clear" w:fill="auto" w:color="auto"/>
            <w:tcW w:w="1417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  <w:r/>
          </w:p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(код ОР)</w:t>
            </w:r>
            <w:r/>
          </w:p>
        </w:tc>
      </w:tr>
      <w:tr>
        <w:trPr/>
        <w:tc>
          <w:tcPr>
            <w:shd w:val="clear" w:fill="auto" w:color="auto"/>
            <w:tcW w:w="141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382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Всего</w:t>
            </w:r>
            <w:r/>
          </w:p>
        </w:tc>
        <w:tc>
          <w:tcPr>
            <w:gridSpan w:val="2"/>
            <w:shd w:val="clear" w:fill="auto" w:color="auto"/>
            <w:tcW w:w="269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Контактная работа</w:t>
            </w:r>
            <w:r/>
          </w:p>
        </w:tc>
        <w:tc>
          <w:tcPr>
            <w:shd w:val="clear" w:fill="auto" w:color="auto"/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fill="auto" w:color="auto"/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Аттестация</w:t>
            </w:r>
            <w:r/>
          </w:p>
        </w:tc>
        <w:tc>
          <w:tcPr>
            <w:shd w:val="clear" w:fill="auto" w:color="auto"/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41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</w:tr>
      <w:tr>
        <w:trPr/>
        <w:tc>
          <w:tcPr>
            <w:shd w:val="clear" w:fill="auto" w:color="auto"/>
            <w:tcW w:w="141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382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992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2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Аудиторная работа</w:t>
            </w:r>
            <w:r/>
          </w:p>
        </w:tc>
        <w:tc>
          <w:tcPr>
            <w:shd w:val="clear" w:fill="auto" w:color="auto"/>
            <w:tcW w:w="141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Контактная СР (в т.ч. </w:t>
            </w:r>
            <w:r/>
          </w:p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 ЭИОС)</w:t>
            </w:r>
            <w:r/>
          </w:p>
        </w:tc>
        <w:tc>
          <w:tcPr>
            <w:shd w:val="clear" w:fill="auto" w:color="auto"/>
            <w:tcW w:w="1134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134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auto" w:color="auto"/>
            <w:tcW w:w="141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</w:tr>
      <w:tr>
        <w:trPr/>
        <w:tc>
          <w:tcPr>
            <w:gridSpan w:val="10"/>
            <w:shd w:val="clear" w:fill="auto" w:color="auto"/>
            <w:tcW w:w="15027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1"/>
              </w:numPr>
              <w:spacing w:lineRule="auto" w:line="240" w:after="0"/>
              <w:tabs>
                <w:tab w:val="left" w:pos="600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Дисциплины, обязательные для изучения</w:t>
            </w:r>
            <w:r/>
          </w:p>
        </w:tc>
      </w:tr>
      <w:tr>
        <w:trPr/>
        <w:tc>
          <w:tcPr>
            <w:shd w:val="clear" w:fill="auto" w:color="auto"/>
            <w:tcW w:w="141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К.М.07.01</w:t>
            </w:r>
            <w:r/>
          </w:p>
        </w:tc>
        <w:tc>
          <w:tcPr>
            <w:shd w:val="clear" w:fill="auto" w:color="auto"/>
            <w:tcW w:w="38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 и профессиональная педагогика</w:t>
            </w:r>
            <w:r/>
          </w:p>
        </w:tc>
        <w:tc>
          <w:tcPr>
            <w:shd w:val="clear" w:fill="auto" w:color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180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48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108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з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ачет,</w:t>
            </w:r>
            <w:r/>
          </w:p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э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кзамен,</w:t>
            </w:r>
            <w:r/>
          </w:p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урс.проект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  <w:t xml:space="preserve">II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</w:t>
            </w:r>
            <w:r/>
          </w:p>
        </w:tc>
      </w:tr>
      <w:tr>
        <w:trPr/>
        <w:tc>
          <w:tcPr>
            <w:shd w:val="clear" w:fill="auto" w:color="auto"/>
            <w:tcW w:w="141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К.М.07.02</w:t>
            </w:r>
            <w:r/>
          </w:p>
        </w:tc>
        <w:tc>
          <w:tcPr>
            <w:shd w:val="clear" w:fill="auto" w:color="auto"/>
            <w:tcW w:w="3828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Модели профессионально-образовательных систем в мировой педагогической практике</w:t>
            </w:r>
            <w:r/>
          </w:p>
        </w:tc>
        <w:tc>
          <w:tcPr>
            <w:shd w:val="clear" w:fill="auto" w:color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72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36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зачет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  <w:t xml:space="preserve">II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</w:t>
            </w:r>
            <w:r/>
          </w:p>
        </w:tc>
      </w:tr>
      <w:tr>
        <w:trPr/>
        <w:tc>
          <w:tcPr>
            <w:shd w:val="clear" w:fill="auto" w:color="auto"/>
            <w:tcW w:w="141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К.М.07.03</w:t>
            </w:r>
            <w:r/>
          </w:p>
        </w:tc>
        <w:tc>
          <w:tcPr>
            <w:shd w:val="clear" w:fill="auto" w:color="auto"/>
            <w:tcW w:w="3828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Производственная (педагогическая практика)</w:t>
            </w:r>
            <w:r/>
          </w:p>
        </w:tc>
        <w:tc>
          <w:tcPr>
            <w:shd w:val="clear" w:fill="auto" w:color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432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420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оценкой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12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ОР.2</w:t>
            </w:r>
            <w:r/>
          </w:p>
        </w:tc>
      </w:tr>
      <w:tr>
        <w:trPr/>
        <w:tc>
          <w:tcPr>
            <w:gridSpan w:val="10"/>
            <w:shd w:val="clear" w:fill="auto" w:color="auto"/>
            <w:tcW w:w="15027" w:type="dxa"/>
            <w:vAlign w:val="center"/>
            <w:textDirection w:val="lrTb"/>
            <w:noWrap w:val="false"/>
          </w:tcPr>
          <w:p>
            <w:pPr>
              <w:ind w:firstLine="317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2. Дисц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иплины по выбору (выбрать 1 из 2</w:t>
            </w: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)</w:t>
            </w:r>
            <w:r/>
          </w:p>
        </w:tc>
      </w:tr>
      <w:tr>
        <w:trPr/>
        <w:tc>
          <w:tcPr>
            <w:shd w:val="clear" w:fill="auto" w:color="auto"/>
            <w:tcW w:w="141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К.М.06.ДВ.01.01</w:t>
            </w:r>
            <w:r/>
          </w:p>
        </w:tc>
        <w:tc>
          <w:tcPr>
            <w:shd w:val="clear" w:fill="auto" w:color="auto"/>
            <w:tcW w:w="3828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Учебно-профессиональные объединения в образовательном пространстве</w:t>
            </w:r>
            <w:r/>
          </w:p>
        </w:tc>
        <w:tc>
          <w:tcPr>
            <w:shd w:val="clear" w:fill="auto" w:color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36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24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ачет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  <w:t xml:space="preserve">III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ОР.1</w:t>
            </w:r>
            <w:r/>
          </w:p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</w:tr>
      <w:tr>
        <w:trPr/>
        <w:tc>
          <w:tcPr>
            <w:shd w:val="clear" w:fill="auto" w:color="auto"/>
            <w:tcW w:w="141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К.М.06.ДВ.01.02</w:t>
            </w:r>
            <w:r/>
          </w:p>
        </w:tc>
        <w:tc>
          <w:tcPr>
            <w:shd w:val="clear" w:fill="auto" w:color="auto"/>
            <w:tcW w:w="3828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Инженерно-педагогические кадры в профессиональном образовательном учреждении</w:t>
            </w:r>
            <w:r/>
          </w:p>
        </w:tc>
        <w:tc>
          <w:tcPr>
            <w:shd w:val="clear" w:fill="auto" w:color="auto"/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36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4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0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ачет</w:t>
            </w:r>
            <w:r/>
          </w:p>
        </w:tc>
        <w:tc>
          <w:tcPr>
            <w:shd w:val="clear" w:fill="auto" w:color="auto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/>
          </w:p>
        </w:tc>
        <w:tc>
          <w:tcPr>
            <w:shd w:val="clear" w:fill="auto" w:color="auto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val="en-US" w:eastAsia="ru-RU"/>
              </w:rPr>
              <w:t xml:space="preserve">III</w:t>
            </w:r>
            <w:r/>
          </w:p>
        </w:tc>
        <w:tc>
          <w:tcPr>
            <w:shd w:val="clear" w:fill="auto" w:color="auto"/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  <w:t xml:space="preserve">ОР.1</w:t>
            </w:r>
            <w:r/>
          </w:p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aps/>
                <w:sz w:val="24"/>
                <w:szCs w:val="24"/>
                <w:lang w:eastAsia="ru-RU"/>
              </w:rPr>
            </w:r>
            <w:r/>
          </w:p>
        </w:tc>
      </w:tr>
    </w:tbl>
    <w:p>
      <w:pPr>
        <w:spacing w:lineRule="auto" w:line="240" w:after="0"/>
        <w:rPr>
          <w:rFonts w:ascii="Times New Roman" w:hAnsi="Times New Roman" w:eastAsia="Times New Roman"/>
          <w:b/>
          <w:color w:val="FF0000"/>
          <w:sz w:val="24"/>
          <w:szCs w:val="24"/>
          <w:lang w:eastAsia="ru-RU"/>
        </w:rPr>
        <w:sectPr>
          <w:footnotePr/>
          <w:endnotePr/>
          <w:type w:val="nextPage"/>
          <w:pgSz w:w="16838" w:h="11906" w:orient="landscape"/>
          <w:pgMar w:top="1134" w:right="851" w:bottom="1134" w:left="1418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/>
          <w:b/>
          <w:color w:val="FF0000"/>
          <w:sz w:val="24"/>
          <w:szCs w:val="24"/>
          <w:lang w:eastAsia="ru-RU"/>
        </w:rPr>
      </w:r>
      <w:r/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4. Методические указания для обучающихся</w:t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t xml:space="preserve">по освоению Модуля</w:t>
      </w:r>
      <w:r/>
    </w:p>
    <w:p>
      <w:pPr>
        <w:jc w:val="center"/>
        <w:spacing w:after="0"/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</w:r>
      <w:r/>
    </w:p>
    <w:p>
      <w:pPr>
        <w:pStyle w:val="701"/>
        <w:numPr>
          <w:ilvl w:val="0"/>
          <w:numId w:val="5"/>
        </w:numPr>
        <w:ind w:left="0" w:firstLine="709"/>
        <w:jc w:val="both"/>
        <w:spacing w:lineRule="auto" w:line="276" w:after="0"/>
        <w:widowControl w:val="off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ar-SA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2" w:tooltip="http://moodle.mininuniver.ru" w:history="1">
        <w:r>
          <w:rPr>
            <w:rFonts w:ascii="Times New Roman" w:hAnsi="Times New Roman" w:cs="Times New Roman" w:eastAsia="Times New Roman"/>
            <w:sz w:val="24"/>
            <w:szCs w:val="24"/>
            <w:lang w:eastAsia="ar-SA"/>
          </w:rPr>
          <w:t xml:space="preserve">http://moodle.mininuniver.ru</w:t>
        </w:r>
      </w:hyperlink>
      <w:r>
        <w:rPr>
          <w:rFonts w:ascii="Times New Roman" w:hAnsi="Times New Roman" w:cs="Times New Roman" w:eastAsia="Times New Roman"/>
          <w:sz w:val="24"/>
          <w:szCs w:val="24"/>
          <w:lang w:eastAsia="ar-SA"/>
        </w:rPr>
        <w:t xml:space="preserve">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  <w:r/>
    </w:p>
    <w:p>
      <w:pPr>
        <w:pStyle w:val="701"/>
        <w:numPr>
          <w:ilvl w:val="0"/>
          <w:numId w:val="5"/>
        </w:numPr>
        <w:ind w:left="0" w:firstLine="709"/>
        <w:jc w:val="both"/>
        <w:spacing w:lineRule="auto" w:line="276" w:after="0"/>
        <w:widowControl w:val="off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ar-SA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ar-SA"/>
        </w:rPr>
        <w:t xml:space="preserve"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</w:t>
      </w:r>
      <w:r>
        <w:rPr>
          <w:rFonts w:ascii="Times New Roman" w:hAnsi="Times New Roman" w:cs="Times New Roman" w:eastAsia="Times New Roman"/>
          <w:sz w:val="24"/>
          <w:szCs w:val="24"/>
          <w:lang w:eastAsia="ar-SA"/>
        </w:rPr>
        <w:t xml:space="preserve">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самостоятельной работы, подобрать необходимые материалы и т.д.).</w:t>
      </w:r>
      <w:r/>
    </w:p>
    <w:p>
      <w:pPr>
        <w:pStyle w:val="701"/>
        <w:numPr>
          <w:ilvl w:val="0"/>
          <w:numId w:val="5"/>
        </w:numPr>
        <w:ind w:left="0" w:right="-1" w:firstLine="709"/>
        <w:jc w:val="both"/>
        <w:spacing w:lineRule="auto" w:line="276" w:after="0"/>
        <w:widowControl w:val="off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ar-SA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ar-SA"/>
        </w:rPr>
        <w:t xml:space="preserve"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  <w:r/>
    </w:p>
    <w:p>
      <w:pPr>
        <w:pStyle w:val="701"/>
        <w:numPr>
          <w:ilvl w:val="0"/>
          <w:numId w:val="5"/>
        </w:numPr>
        <w:ind w:left="0" w:right="-1" w:firstLine="709"/>
        <w:jc w:val="both"/>
        <w:spacing w:lineRule="auto" w:line="276" w:after="0"/>
        <w:widowControl w:val="off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ar-SA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ar-SA"/>
        </w:rPr>
        <w:t xml:space="preserve">При подготовке к занятию обучающемуся необходимо прочитать собственный конспект лекции, изучить материалы в ЭУМК.</w:t>
      </w:r>
      <w:r/>
    </w:p>
    <w:p>
      <w:pPr>
        <w:pStyle w:val="701"/>
        <w:numPr>
          <w:ilvl w:val="0"/>
          <w:numId w:val="5"/>
        </w:numPr>
        <w:ind w:left="0" w:right="-1" w:firstLine="709"/>
        <w:jc w:val="both"/>
        <w:spacing w:lineRule="auto" w:line="276" w:after="0"/>
        <w:widowControl w:val="off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В учебно-методическом комплексе дисциплины (ЭУМК) представлены материалы по изучаемым темам. По всем заданиям представлены критерии для качественного выполнения самостоятельных работ, проектных и творческих заданий, подготовки докладов и др.</w:t>
      </w:r>
      <w:r/>
    </w:p>
    <w:p>
      <w:pPr>
        <w:pStyle w:val="701"/>
        <w:numPr>
          <w:ilvl w:val="0"/>
          <w:numId w:val="5"/>
        </w:numPr>
        <w:ind w:left="0" w:right="-1" w:firstLine="709"/>
        <w:jc w:val="both"/>
        <w:spacing w:lineRule="auto" w:line="276" w:after="0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  <w:r/>
    </w:p>
    <w:p>
      <w:pPr>
        <w:pStyle w:val="701"/>
        <w:numPr>
          <w:ilvl w:val="0"/>
          <w:numId w:val="5"/>
        </w:numPr>
        <w:ind w:left="0" w:right="-1" w:firstLine="709"/>
        <w:jc w:val="both"/>
        <w:spacing w:lineRule="auto" w:line="276" w:after="0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Промежуточный контроль по дисциплинам «</w:t>
      </w:r>
      <w:r>
        <w:rPr>
          <w:rFonts w:ascii="Times New Roman" w:hAnsi="Times New Roman" w:cs="Times New Roman"/>
          <w:sz w:val="24"/>
          <w:szCs w:val="24"/>
        </w:rPr>
        <w:t xml:space="preserve">Основы научно-исследовательской деятельности в профессиональном образовании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», «</w:t>
      </w:r>
      <w:r>
        <w:rPr>
          <w:rFonts w:ascii="Times New Roman" w:hAnsi="Times New Roman" w:cs="Times New Roman"/>
          <w:sz w:val="24"/>
          <w:szCs w:val="24"/>
        </w:rPr>
        <w:t xml:space="preserve">Философия и история образования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», «</w:t>
      </w:r>
      <w:r>
        <w:rPr>
          <w:rFonts w:ascii="Times New Roman" w:hAnsi="Times New Roman" w:cs="Times New Roman"/>
          <w:sz w:val="24"/>
          <w:szCs w:val="24"/>
        </w:rPr>
        <w:t xml:space="preserve">Общая и профессиональная педагогика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» – экзамен, по остальным дисциплинам и всем дисциплинам по выбору – зачет. Вопросы к зачетам и экзамену приведены в ЭУМК, кроме того предполагается итоговое тестирование.</w:t>
      </w:r>
      <w:r/>
    </w:p>
    <w:p>
      <w:pPr>
        <w:pStyle w:val="701"/>
        <w:numPr>
          <w:ilvl w:val="0"/>
          <w:numId w:val="5"/>
        </w:numPr>
        <w:ind w:left="0" w:firstLine="709"/>
        <w:jc w:val="both"/>
        <w:spacing w:lineRule="auto" w:line="276" w:after="0"/>
        <w:tabs>
          <w:tab w:val="left" w:pos="993" w:leader="none"/>
        </w:tabs>
        <w:rPr>
          <w:rFonts w:ascii="Times New Roman" w:hAnsi="Times New Roman" w:cs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По каждой дисциплине в ЭУМК приведен рейтинг-план дисциплины. </w:t>
      </w:r>
      <w:r/>
    </w:p>
    <w:p>
      <w:pPr>
        <w:pStyle w:val="701"/>
        <w:numPr>
          <w:ilvl w:val="0"/>
          <w:numId w:val="5"/>
        </w:numPr>
        <w:ind w:left="0" w:firstLine="709"/>
        <w:jc w:val="both"/>
        <w:spacing w:lineRule="auto" w:line="276" w:after="0"/>
        <w:tabs>
          <w:tab w:val="left" w:pos="993" w:leader="none"/>
        </w:tabs>
        <w:rPr>
          <w:rFonts w:ascii="Times New Roman" w:hAnsi="Times New Roman" w:eastAsia="Times New Roman"/>
          <w:b/>
          <w:caps/>
          <w:sz w:val="24"/>
          <w:szCs w:val="24"/>
          <w:lang w:eastAsia="ru-RU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На странице сайта Минского университета «Рейтинговая система оценки качества подготовки студентов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» 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http://www.mininuniver.ru/scientific/education/ozenkakachest представлены нормативные документы: «Положение о рейтинговой системе оценки качества подготовки студентов», «Памятка студенту по рейтинговой системе оценки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 качества подготовки студенто</w:t>
      </w:r>
      <w:r>
        <w:rPr>
          <w:rFonts w:ascii="Times New Roman" w:hAnsi="Times New Roman" w:cs="Times New Roman" w:eastAsia="Times New Roman"/>
          <w:sz w:val="24"/>
          <w:szCs w:val="24"/>
          <w:lang w:eastAsia="ru-RU"/>
        </w:rPr>
        <w:t xml:space="preserve">в</w:t>
      </w:r>
      <w:r/>
    </w:p>
    <w:p>
      <w:pPr>
        <w:jc w:val="center"/>
        <w:spacing w:after="0"/>
        <w:tabs>
          <w:tab w:val="left" w:pos="720" w:leader="none"/>
          <w:tab w:val="left" w:pos="2977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5.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1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ПРОГРАММА ДИСЦИПЛИНЫ</w:t>
      </w:r>
      <w:r/>
    </w:p>
    <w:p>
      <w:pPr>
        <w:jc w:val="center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«ОБЩАЯ И ПРОФЕССИОНАЛЬНАЯ ПЕДАГОГИКА»</w:t>
      </w:r>
      <w:r/>
    </w:p>
    <w:p>
      <w:pPr>
        <w:ind w:firstLine="709"/>
        <w:jc w:val="both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1. Пояснительная записка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Учебная дисциплина «Общая и профессиональная педагогика» разработана на основе федерального государственного образовательного стандарта высшего образования по на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правлению подготовки 44.03.04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Профессио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нальное обучение (по отраслям)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и в соответствии с учебным планом изучается студентами в 3  и 4 семестрах второго курса.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Данная учебная дисциплина ориентиров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ана на приоритетные направления фундаментальных исследований в области профессионально-педагогического образования; перспективы развития теории  и практики профессионального образования; освещает способы и перспективы управления образовательными системами.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2. Место в структуре модуля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«Общая и профессиональная педагогика»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 относится к вариативной части комплексного модуля «Профессиональная педагогик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а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».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Дисциплины, на которых базируется данная дисциплина: Психология, Введение в профессионально-педагогическую специальность, Философия и история образования.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Дисциплины, для которых данная дисциплина является предшествующей: Педагогические технологии, Методика профессионального обучения, Мониторинг качества профессионального образования, Методика воспитательной работы.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3. Цели и задачи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Цельдисциплины</w:t>
      </w: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 – </w:t>
      </w: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усвоение студентами педагогических знаний, овладение способностями организации образовательного процесса в профессиональной школе, развитие педагогического мышления.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i/>
          <w:iCs/>
          <w:sz w:val="24"/>
          <w:szCs w:val="24"/>
          <w:lang w:eastAsia="ru-RU"/>
        </w:rPr>
        <w:t xml:space="preserve">Задачи дисциплины:</w:t>
      </w:r>
      <w:r/>
    </w:p>
    <w:p>
      <w:pPr>
        <w:pStyle w:val="701"/>
        <w:numPr>
          <w:ilvl w:val="2"/>
          <w:numId w:val="6"/>
        </w:numPr>
        <w:ind w:left="0"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  <w:t xml:space="preserve">осуществлять педагогическую, профессиональную ориентацию  и профессиональное воспитание студентов;</w:t>
      </w:r>
      <w:r/>
    </w:p>
    <w:p>
      <w:pPr>
        <w:pStyle w:val="701"/>
        <w:numPr>
          <w:ilvl w:val="2"/>
          <w:numId w:val="6"/>
        </w:numPr>
        <w:ind w:left="0"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  <w:t xml:space="preserve">сформировать систему педагогических знаний о целостном образовательном процессе, построенном на основе субъект - субъектного взаимодействия педагогов и учащихся;</w:t>
      </w:r>
      <w:r/>
    </w:p>
    <w:p>
      <w:pPr>
        <w:pStyle w:val="701"/>
        <w:numPr>
          <w:ilvl w:val="2"/>
          <w:numId w:val="6"/>
        </w:numPr>
        <w:ind w:left="0"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  <w:t xml:space="preserve">способствовать формированию целостного педагогического сознания и педагогической деятельности в единстве личной и профессиональной Я концепции, концепций учащегося и педагогической деятельности;</w:t>
      </w:r>
      <w:r/>
    </w:p>
    <w:p>
      <w:pPr>
        <w:pStyle w:val="701"/>
        <w:numPr>
          <w:ilvl w:val="2"/>
          <w:numId w:val="6"/>
        </w:numPr>
        <w:ind w:left="0"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  <w:t xml:space="preserve">сформировать основы профессионально-педагогического общения, педагогической техники и технологии;</w:t>
      </w:r>
      <w:r/>
    </w:p>
    <w:p>
      <w:pPr>
        <w:pStyle w:val="701"/>
        <w:numPr>
          <w:ilvl w:val="2"/>
          <w:numId w:val="6"/>
        </w:numPr>
        <w:ind w:left="0"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Cs/>
          <w:sz w:val="24"/>
          <w:szCs w:val="24"/>
          <w:lang w:eastAsia="ru-RU"/>
        </w:rPr>
        <w:t xml:space="preserve">сформировать потребность в постоянном самообразовании и самосовершенствовании в профессиональной деятельности и овладении его технологией.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pStyle w:val="701"/>
        <w:numPr>
          <w:ilvl w:val="0"/>
          <w:numId w:val="2"/>
        </w:numPr>
        <w:jc w:val="both"/>
        <w:spacing w:lineRule="auto" w:line="276" w:after="0"/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  <w:t xml:space="preserve">Образовательные результаты</w:t>
      </w:r>
      <w:r/>
    </w:p>
    <w:p>
      <w:pPr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1275"/>
        <w:gridCol w:w="1559"/>
      </w:tblGrid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 ОР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6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Образовательные результаты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Образовательные результаты дисциплины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textDirection w:val="lrTb"/>
            <w:noWrap w:val="false"/>
          </w:tcPr>
          <w:p>
            <w:pPr>
              <w:ind w:right="33"/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 </w:t>
            </w:r>
            <w:r/>
          </w:p>
          <w:p>
            <w:pPr>
              <w:ind w:right="33"/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ИДК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10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2266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разрабатывать  образовательные программы и организовывать  учебно-воспитательную деятельность обучающихся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-1-1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7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емонстрирует знание основных компонентов основных и дополнительных образовательных программ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 2.1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Доклад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Проект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Эссе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101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2266" w:type="dxa"/>
            <w:vMerge w:val="continue"/>
            <w:textDirection w:val="lrTb"/>
            <w:noWrap w:val="false"/>
          </w:tcPr>
          <w:p>
            <w:pPr>
              <w:pStyle w:val="701"/>
              <w:ind w:left="0"/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ОР.2-1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-2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7" w:type="dxa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емон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стрирует умение проводить отбор и применение форм, методов и технологий взаимодействия и сотрудничества участников образовательных отношений в урочной деятельности, внеурочной деятельности и коррекционной работе в рамках реализации образовательных программ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 7.2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Презентация с докладом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Практическое задание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Тест</w:t>
            </w:r>
            <w:r/>
          </w:p>
        </w:tc>
      </w:tr>
    </w:tbl>
    <w:p>
      <w:pPr>
        <w:pStyle w:val="701"/>
        <w:jc w:val="both"/>
        <w:spacing w:lineRule="auto" w:line="276" w:after="0"/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cs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5. Содержание дисциплины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5.1. Тематический план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r>
      <w:r/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75"/>
        <w:gridCol w:w="3825"/>
        <w:gridCol w:w="830"/>
        <w:gridCol w:w="829"/>
        <w:gridCol w:w="1377"/>
        <w:gridCol w:w="1203"/>
        <w:gridCol w:w="832"/>
      </w:tblGrid>
      <w:tr>
        <w:trPr>
          <w:trHeight w:val="20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675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№ п/п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3825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Наименование темы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03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20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83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Всего часов по дисциплине</w:t>
            </w:r>
            <w:r/>
          </w:p>
        </w:tc>
      </w:tr>
      <w:tr>
        <w:trPr>
          <w:trHeight w:val="533"/>
        </w:trPr>
        <w:tc>
          <w:tcPr>
            <w:tcBorders>
              <w:left w:val="single" w:color="000000" w:sz="2" w:space="0"/>
              <w:right w:val="single" w:color="000000" w:sz="2" w:space="0"/>
            </w:tcBorders>
            <w:tcW w:w="675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</w:tcBorders>
            <w:tcW w:w="3825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Аудиторная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Контактная СР (в т.ч.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 ЭИОС)</w:t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</w:tcBorders>
            <w:tcW w:w="120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</w:tcBorders>
            <w:tcW w:w="832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675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3825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Лекции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Семинары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gridSpan w:val="7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571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  <w:shd w:val="clear" w:fill="FFFFFF" w:color="auto"/>
                <w:lang w:eastAsia="ru-RU"/>
              </w:rPr>
              <w:t xml:space="preserve">Раздел 1.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 Профессиональная педагогика как отрасль педагогических знаний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1.1.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5" w:type="dxa"/>
            <w:textDirection w:val="lrTb"/>
            <w:noWrap w:val="false"/>
          </w:tcPr>
          <w:p>
            <w:pPr>
              <w:jc w:val="both"/>
              <w:spacing w:lineRule="auto" w:line="240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Педагогика как наука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1.2.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5" w:type="dxa"/>
            <w:textDirection w:val="lrTb"/>
            <w:noWrap w:val="false"/>
          </w:tcPr>
          <w:p>
            <w:pPr>
              <w:jc w:val="both"/>
              <w:spacing w:lineRule="auto" w:line="240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Профессиональная педагогика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1.3.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5" w:type="dxa"/>
            <w:textDirection w:val="lrTb"/>
            <w:noWrap w:val="false"/>
          </w:tcPr>
          <w:p>
            <w:pPr>
              <w:jc w:val="both"/>
              <w:spacing w:lineRule="auto" w:line="240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Методы исследований в профессиональной педагогике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1.4.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5" w:type="dxa"/>
            <w:textDirection w:val="lrTb"/>
            <w:noWrap w:val="false"/>
          </w:tcPr>
          <w:p>
            <w:pPr>
              <w:jc w:val="both"/>
              <w:spacing w:lineRule="auto" w:line="240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Теории профессионального обучения. 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</w:tr>
      <w:tr>
        <w:trPr>
          <w:trHeight w:val="1"/>
        </w:trPr>
        <w:tc>
          <w:tcPr>
            <w:gridSpan w:val="7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57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Cs/>
                <w:sz w:val="24"/>
                <w:szCs w:val="24"/>
                <w:shd w:val="clear" w:fill="FFFFFF" w:color="auto"/>
                <w:lang w:eastAsia="ru-RU"/>
              </w:rPr>
              <w:t xml:space="preserve">Раздел 2.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 Теоретические основы профессиональной подготовки рабочих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2.1.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Становление и развитие профессионального образования в России и за рубежом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2.2.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Современные требования к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профессиональной подготовке  рабочих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2.3.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Система профессиональной подготовки кадров в РФ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2.4.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Системы и концепции профессионального образования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13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2.5.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Нормативно-правовые основы профессионального образования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16</w:t>
            </w:r>
            <w:r/>
          </w:p>
        </w:tc>
      </w:tr>
      <w:tr>
        <w:trPr>
          <w:trHeight w:val="1"/>
        </w:trPr>
        <w:tc>
          <w:tcPr>
            <w:gridSpan w:val="7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571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Раздел 3. Характеристика целостного педагогического процесса 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3.1.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Педагогический процесс как целостная система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3.2.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5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Цели  и принципы педагогического процесса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3.3.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5" w:type="dxa"/>
            <w:textDirection w:val="lrTb"/>
            <w:noWrap w:val="false"/>
          </w:tcPr>
          <w:p>
            <w:pPr>
              <w:jc w:val="both"/>
              <w:spacing w:lineRule="auto" w:line="240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Содержание педагогического процесса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3.4.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5" w:type="dxa"/>
            <w:textDirection w:val="lrTb"/>
            <w:noWrap w:val="false"/>
          </w:tcPr>
          <w:p>
            <w:pPr>
              <w:jc w:val="both"/>
              <w:spacing w:lineRule="auto" w:line="240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Методы педагогического процесса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3.5.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5" w:type="dxa"/>
            <w:textDirection w:val="lrTb"/>
            <w:noWrap w:val="false"/>
          </w:tcPr>
          <w:p>
            <w:pPr>
              <w:jc w:val="both"/>
              <w:spacing w:lineRule="auto" w:line="240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Средства педагогического процесса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3.6.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5" w:type="dxa"/>
            <w:textDirection w:val="lrTb"/>
            <w:noWrap w:val="false"/>
          </w:tcPr>
          <w:p>
            <w:pPr>
              <w:jc w:val="both"/>
              <w:spacing w:lineRule="auto" w:line="240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Формы организации педагогического процесса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3.7.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5" w:type="dxa"/>
            <w:textDirection w:val="lrTb"/>
            <w:noWrap w:val="false"/>
          </w:tcPr>
          <w:p>
            <w:pPr>
              <w:jc w:val="both"/>
              <w:spacing w:lineRule="auto" w:line="240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Диагностика и контроль качества педагогического процесса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3.8.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5" w:type="dxa"/>
            <w:textDirection w:val="lrTb"/>
            <w:noWrap w:val="false"/>
          </w:tcPr>
          <w:p>
            <w:pPr>
              <w:jc w:val="both"/>
              <w:spacing w:lineRule="auto" w:line="240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Педагогическое тестирование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</w:tr>
      <w:tr>
        <w:trPr>
          <w:trHeight w:val="1"/>
        </w:trPr>
        <w:tc>
          <w:tcPr>
            <w:gridSpan w:val="7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57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Раздел 4. Управление профессиональным образованием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4.1.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5" w:type="dxa"/>
            <w:textDirection w:val="lrTb"/>
            <w:noWrap w:val="false"/>
          </w:tcPr>
          <w:p>
            <w:pPr>
              <w:jc w:val="both"/>
              <w:spacing w:lineRule="auto" w:line="240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Учащийся как субъект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shd w:val="clear" w:fill="FFFFFF" w:color="auto"/>
                <w:lang w:eastAsia="ru-RU"/>
              </w:rPr>
              <w:t xml:space="preserve"> профессионально-образовательного процесса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4.2.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5" w:type="dxa"/>
            <w:textDirection w:val="lrTb"/>
            <w:noWrap w:val="false"/>
          </w:tcPr>
          <w:p>
            <w:pPr>
              <w:jc w:val="both"/>
              <w:spacing w:lineRule="auto" w:line="240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Педагогическое мастерство. 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4.3.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5" w:type="dxa"/>
            <w:textDirection w:val="lrTb"/>
            <w:noWrap w:val="false"/>
          </w:tcPr>
          <w:p>
            <w:pPr>
              <w:jc w:val="both"/>
              <w:spacing w:lineRule="auto" w:line="240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Педагогические инновации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4.4.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825" w:type="dxa"/>
            <w:textDirection w:val="lrTb"/>
            <w:noWrap w:val="false"/>
          </w:tcPr>
          <w:p>
            <w:pPr>
              <w:jc w:val="both"/>
              <w:spacing w:lineRule="auto" w:line="240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10076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Управление образовательными системами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</w:tr>
      <w:tr>
        <w:trPr>
          <w:trHeight w:val="432"/>
        </w:trPr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500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32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37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24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0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108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3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180</w:t>
            </w:r>
            <w:r/>
          </w:p>
        </w:tc>
      </w:tr>
    </w:tbl>
    <w:p>
      <w:pPr>
        <w:jc w:val="both"/>
        <w:spacing w:lineRule="auto" w:line="240" w:after="0"/>
        <w:rPr>
          <w:rFonts w:ascii="Times New Roman" w:hAnsi="Times New Roman" w:eastAsia="Times New Roman"/>
          <w:bCs/>
          <w:i/>
          <w:sz w:val="16"/>
          <w:szCs w:val="16"/>
          <w:lang w:eastAsia="ru-RU"/>
        </w:rPr>
      </w:pPr>
      <w:r>
        <w:rPr>
          <w:rFonts w:ascii="Times New Roman" w:hAnsi="Times New Roman" w:eastAsia="Times New Roman"/>
          <w:bCs/>
          <w:i/>
          <w:sz w:val="16"/>
          <w:szCs w:val="16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5.2. Методы обучения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sz w:val="24"/>
          <w:szCs w:val="24"/>
          <w:lang w:eastAsia="ru-RU"/>
        </w:rPr>
        <w:t xml:space="preserve">Метод проектов, анализ документации, дискуссия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16"/>
          <w:szCs w:val="16"/>
          <w:lang w:eastAsia="ru-RU"/>
        </w:rPr>
      </w:pPr>
      <w:r>
        <w:rPr>
          <w:rFonts w:ascii="Times New Roman" w:hAnsi="Times New Roman" w:eastAsia="Times New Roman"/>
          <w:b/>
          <w:bCs/>
          <w:sz w:val="16"/>
          <w:szCs w:val="16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 xml:space="preserve">6. Технологическая карта дисциплины</w:t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6.1. Рейтинг-план</w:t>
      </w:r>
      <w:r/>
    </w:p>
    <w:tbl>
      <w:tblPr>
        <w:tblW w:w="5000" w:type="pct"/>
        <w:tblBorders>
          <w:left w:val="single" w:color="000000" w:sz="2" w:space="0" w:themeColor="text1"/>
          <w:top w:val="single" w:color="000000" w:sz="2" w:space="0" w:themeColor="text1"/>
          <w:right w:val="single" w:color="000000" w:sz="2" w:space="0" w:themeColor="text1"/>
          <w:bottom w:val="single" w:color="000000" w:sz="2" w:space="0" w:themeColor="text1"/>
          <w:insideV w:val="single" w:color="000000" w:sz="2" w:space="0" w:themeColor="text1"/>
          <w:insideH w:val="single" w:color="000000" w:sz="2" w:space="0" w:themeColor="text1"/>
        </w:tblBorders>
        <w:tblLayout w:type="fixed"/>
        <w:tblLook w:val="0000" w:firstRow="0" w:lastRow="0" w:firstColumn="0" w:lastColumn="0" w:noHBand="0" w:noVBand="0"/>
      </w:tblPr>
      <w:tblGrid>
        <w:gridCol w:w="392"/>
        <w:gridCol w:w="1276"/>
        <w:gridCol w:w="1984"/>
        <w:gridCol w:w="1701"/>
        <w:gridCol w:w="1418"/>
        <w:gridCol w:w="1134"/>
        <w:gridCol w:w="850"/>
        <w:gridCol w:w="816"/>
      </w:tblGrid>
      <w:tr>
        <w:trPr>
          <w:trHeight w:val="418"/>
        </w:trPr>
        <w:tc>
          <w:tcPr>
            <w:shd w:val="clear" w:color="000000" w:fill="FFFFFF"/>
            <w:tcW w:w="39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№п/п</w:t>
            </w:r>
            <w:r/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W w:w="198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Виды учебной деятельности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бучающегося</w:t>
            </w:r>
            <w:r/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Средства оценивания</w:t>
            </w:r>
            <w:r/>
          </w:p>
        </w:tc>
        <w:tc>
          <w:tcPr>
            <w:tcW w:w="141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(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min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max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)</w:t>
            </w:r>
            <w:r/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Число заданий за семестр</w:t>
            </w:r>
            <w:r/>
          </w:p>
        </w:tc>
        <w:tc>
          <w:tcPr>
            <w:gridSpan w:val="2"/>
            <w:tcW w:w="166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Баллы</w:t>
            </w:r>
            <w:r/>
          </w:p>
        </w:tc>
      </w:tr>
      <w:tr>
        <w:trPr>
          <w:trHeight w:val="209"/>
        </w:trPr>
        <w:tc>
          <w:tcPr>
            <w:shd w:val="clear" w:color="000000" w:fill="FFFFFF"/>
            <w:tcW w:w="392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127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198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170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141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Минимальный</w:t>
            </w:r>
            <w:r/>
          </w:p>
        </w:tc>
        <w:tc>
          <w:tcPr>
            <w:tcW w:w="81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Максимальный</w:t>
            </w:r>
            <w:r/>
          </w:p>
        </w:tc>
      </w:tr>
      <w:tr>
        <w:trPr>
          <w:trHeight w:val="161"/>
        </w:trPr>
        <w:tc>
          <w:tcPr>
            <w:gridSpan w:val="8"/>
            <w:shd w:val="clear" w:color="000000" w:fill="FFFFFF"/>
            <w:tcW w:w="957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sz w:val="24"/>
                <w:szCs w:val="24"/>
                <w:lang w:eastAsia="ru-RU"/>
              </w:rPr>
              <w:t xml:space="preserve">3 семестр</w:t>
            </w:r>
            <w:r/>
          </w:p>
        </w:tc>
      </w:tr>
      <w:tr>
        <w:trPr>
          <w:trHeight w:val="161"/>
        </w:trPr>
        <w:tc>
          <w:tcPr>
            <w:shd w:val="clear" w:color="000000" w:fill="FFFFFF"/>
            <w:tcW w:w="3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-1</w:t>
            </w:r>
            <w:r/>
          </w:p>
        </w:tc>
        <w:tc>
          <w:tcPr>
            <w:shd w:val="clear" w:color="000000" w:fill="FFFFFF"/>
            <w:tcW w:w="198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Подготовка доклада</w:t>
            </w:r>
            <w:r/>
          </w:p>
        </w:tc>
        <w:tc>
          <w:tcPr>
            <w:shd w:val="clear" w:color="000000" w:fill="FFFFFF"/>
            <w:tcW w:w="170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Доклад</w:t>
            </w:r>
            <w:r/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14-25</w:t>
            </w:r>
            <w:r/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tcW w:w="81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25</w:t>
            </w:r>
            <w:r/>
          </w:p>
        </w:tc>
      </w:tr>
      <w:tr>
        <w:trPr>
          <w:trHeight w:val="311"/>
        </w:trPr>
        <w:tc>
          <w:tcPr>
            <w:shd w:val="clear" w:color="000000" w:fill="FFFFFF"/>
            <w:tcW w:w="392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r>
            <w:r/>
          </w:p>
        </w:tc>
        <w:tc>
          <w:tcPr>
            <w:shd w:val="clear" w:color="000000" w:fill="FFFFFF"/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198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Практическое задание</w:t>
            </w:r>
            <w:r/>
          </w:p>
        </w:tc>
        <w:tc>
          <w:tcPr>
            <w:shd w:val="clear" w:color="000000" w:fill="FFFFFF"/>
            <w:tcW w:w="170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Проект</w:t>
            </w:r>
            <w:r/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14-25</w:t>
            </w:r>
            <w:r/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tcW w:w="81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25</w:t>
            </w:r>
            <w:r/>
          </w:p>
        </w:tc>
      </w:tr>
      <w:tr>
        <w:trPr>
          <w:trHeight w:val="69"/>
        </w:trPr>
        <w:tc>
          <w:tcPr>
            <w:shd w:val="clear" w:color="000000" w:fill="FFFFFF"/>
            <w:tcW w:w="392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r>
            <w:r/>
          </w:p>
        </w:tc>
        <w:tc>
          <w:tcPr>
            <w:shd w:val="clear" w:color="000000" w:fill="FFFFFF"/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198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Эссе</w:t>
            </w:r>
            <w:r/>
          </w:p>
        </w:tc>
        <w:tc>
          <w:tcPr>
            <w:shd w:val="clear" w:color="000000" w:fill="FFFFFF"/>
            <w:tcW w:w="170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Эссе</w:t>
            </w:r>
            <w:r/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12-20</w:t>
            </w:r>
            <w:r/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W w:w="81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20</w:t>
            </w:r>
            <w:r/>
          </w:p>
        </w:tc>
      </w:tr>
      <w:tr>
        <w:trPr>
          <w:trHeight w:val="237"/>
        </w:trPr>
        <w:tc>
          <w:tcPr>
            <w:shd w:val="clear" w:color="000000" w:fill="FFFFFF"/>
            <w:tcW w:w="392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highlight w:val="yellow"/>
                <w:lang w:eastAsia="ru-RU"/>
              </w:rPr>
            </w:r>
            <w:r/>
          </w:p>
        </w:tc>
        <w:tc>
          <w:tcPr>
            <w:shd w:val="clear" w:color="000000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Зачет</w:t>
            </w:r>
            <w:r/>
          </w:p>
        </w:tc>
        <w:tc>
          <w:tcPr>
            <w:shd w:val="clear" w:color="000000" w:fill="FFFFF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15</w:t>
            </w:r>
            <w:r/>
          </w:p>
        </w:tc>
        <w:tc>
          <w:tcPr>
            <w:tcW w:w="81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30</w:t>
            </w:r>
            <w:r/>
          </w:p>
        </w:tc>
      </w:tr>
      <w:tr>
        <w:trPr>
          <w:trHeight w:val="237"/>
        </w:trPr>
        <w:tc>
          <w:tcPr>
            <w:shd w:val="clear" w:color="000000" w:fill="FFFFFF"/>
            <w:tcW w:w="392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highlight w:val="yellow"/>
                <w:lang w:eastAsia="ru-RU"/>
              </w:rPr>
            </w:r>
            <w:r/>
          </w:p>
        </w:tc>
        <w:tc>
          <w:tcPr>
            <w:shd w:val="clear" w:color="000000" w:fill="FFFFFF"/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shd w:val="clear" w:color="000000" w:fill="FFFFF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55</w:t>
            </w:r>
            <w:r/>
          </w:p>
        </w:tc>
        <w:tc>
          <w:tcPr>
            <w:tcW w:w="81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100</w:t>
            </w:r>
            <w:r/>
          </w:p>
        </w:tc>
      </w:tr>
      <w:tr>
        <w:trPr>
          <w:trHeight w:val="180"/>
        </w:trPr>
        <w:tc>
          <w:tcPr>
            <w:gridSpan w:val="8"/>
            <w:shd w:val="clear" w:color="000000" w:fill="FFFFFF"/>
            <w:tcW w:w="957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i/>
                <w:sz w:val="24"/>
                <w:szCs w:val="24"/>
                <w:lang w:eastAsia="ru-RU"/>
              </w:rPr>
              <w:t xml:space="preserve">4 семестр</w:t>
            </w:r>
            <w:r/>
          </w:p>
        </w:tc>
      </w:tr>
      <w:tr>
        <w:trPr>
          <w:trHeight w:val="382"/>
        </w:trPr>
        <w:tc>
          <w:tcPr>
            <w:shd w:val="clear" w:color="000000" w:fill="FFFFFF"/>
            <w:tcW w:w="3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W w:w="1276" w:type="dxa"/>
            <w:vAlign w:val="center"/>
            <w:vMerge w:val="restart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ОР.2-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1-2</w:t>
            </w:r>
            <w:r/>
          </w:p>
        </w:tc>
        <w:tc>
          <w:tcPr>
            <w:shd w:val="clear" w:color="000000" w:fill="FFFFFF"/>
            <w:tcW w:w="198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Подготовка доклада</w:t>
            </w:r>
            <w:r/>
          </w:p>
        </w:tc>
        <w:tc>
          <w:tcPr>
            <w:shd w:val="clear" w:color="000000" w:fill="FFFFFF"/>
            <w:tcW w:w="170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Доклад</w:t>
            </w:r>
            <w:r/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14-25</w:t>
            </w:r>
            <w:r/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tcW w:w="81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25</w:t>
            </w:r>
            <w:r/>
          </w:p>
        </w:tc>
      </w:tr>
      <w:tr>
        <w:trPr>
          <w:trHeight w:val="1061"/>
        </w:trPr>
        <w:tc>
          <w:tcPr>
            <w:shd w:val="clear" w:color="000000" w:fill="FFFFFF"/>
            <w:tcW w:w="39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r>
            <w:r/>
          </w:p>
        </w:tc>
        <w:tc>
          <w:tcPr>
            <w:shd w:val="clear" w:color="000000" w:fill="FFFFFF"/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contextualSpacing w:val="true"/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198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Практическое задание</w:t>
            </w:r>
            <w:r/>
          </w:p>
        </w:tc>
        <w:tc>
          <w:tcPr>
            <w:shd w:val="clear" w:color="000000" w:fill="FFFFFF"/>
            <w:tcW w:w="170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Проект</w:t>
            </w:r>
            <w:r/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14-25</w:t>
            </w:r>
            <w:r/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14</w:t>
            </w:r>
            <w:r/>
          </w:p>
        </w:tc>
        <w:tc>
          <w:tcPr>
            <w:tcW w:w="81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25</w:t>
            </w:r>
            <w:r/>
          </w:p>
        </w:tc>
      </w:tr>
      <w:tr>
        <w:trPr>
          <w:trHeight w:val="394"/>
        </w:trPr>
        <w:tc>
          <w:tcPr>
            <w:shd w:val="clear" w:color="000000" w:fill="FFFFFF"/>
            <w:tcW w:w="392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r>
            <w:r/>
          </w:p>
        </w:tc>
        <w:tc>
          <w:tcPr>
            <w:shd w:val="clear" w:color="000000" w:fill="FFFFFF"/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contextualSpacing w:val="true"/>
              <w:ind w:left="0"/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198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Тестирование</w:t>
            </w:r>
            <w:r/>
          </w:p>
        </w:tc>
        <w:tc>
          <w:tcPr>
            <w:shd w:val="clear" w:color="000000" w:fill="FFFFFF"/>
            <w:tcW w:w="1701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Тест </w:t>
            </w:r>
            <w:r/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12-20</w:t>
            </w:r>
            <w:r/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tcW w:w="81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20</w:t>
            </w:r>
            <w:r/>
          </w:p>
        </w:tc>
      </w:tr>
      <w:tr>
        <w:trPr>
          <w:trHeight w:val="209"/>
        </w:trPr>
        <w:tc>
          <w:tcPr>
            <w:shd w:val="clear" w:color="000000" w:fill="FFFFFF"/>
            <w:tcW w:w="392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highlight w:val="yellow"/>
                <w:lang w:eastAsia="ru-RU"/>
              </w:rPr>
            </w:r>
            <w:r/>
          </w:p>
        </w:tc>
        <w:tc>
          <w:tcPr>
            <w:shd w:val="clear" w:color="000000" w:fill="FFFFFF"/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contextualSpacing w:val="true"/>
              <w:ind w:left="0"/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</w:r>
            <w:r/>
          </w:p>
        </w:tc>
        <w:tc>
          <w:tcPr>
            <w:shd w:val="clear" w:color="000000" w:fill="FFFFFF"/>
            <w:tcW w:w="17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Экзамен</w:t>
            </w:r>
            <w:r/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tcW w:w="81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30</w:t>
            </w:r>
            <w:r/>
          </w:p>
        </w:tc>
      </w:tr>
      <w:tr>
        <w:trPr>
          <w:trHeight w:val="209"/>
        </w:trPr>
        <w:tc>
          <w:tcPr>
            <w:shd w:val="clear" w:color="000000" w:fill="FFFFFF"/>
            <w:tcW w:w="392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1276" w:type="dxa"/>
            <w:vAlign w:val="center"/>
            <w:textDirection w:val="lrTb"/>
            <w:noWrap w:val="false"/>
          </w:tcPr>
          <w:p>
            <w:pPr>
              <w:numPr>
                <w:ilvl w:val="0"/>
                <w:numId w:val="7"/>
              </w:numPr>
              <w:contextualSpacing w:val="true"/>
              <w:ind w:left="0"/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198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shd w:val="clear" w:color="000000" w:fill="FFFFFF"/>
            <w:tcW w:w="17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141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55</w:t>
            </w:r>
            <w:r/>
          </w:p>
        </w:tc>
        <w:tc>
          <w:tcPr>
            <w:tcW w:w="81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100</w:t>
            </w:r>
            <w:r/>
          </w:p>
        </w:tc>
      </w:tr>
    </w:tbl>
    <w:p>
      <w:pPr>
        <w:jc w:val="both"/>
        <w:spacing w:lineRule="auto" w:line="240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r>
      <w:r/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6.</w:t>
      </w: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2</w:t>
      </w: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. Рейтинг-план курсового проекта</w:t>
      </w:r>
      <w:r/>
    </w:p>
    <w:tbl>
      <w:tblPr>
        <w:tblW w:w="5141" w:type="pct"/>
        <w:tblInd w:w="-13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971"/>
        <w:gridCol w:w="1280"/>
        <w:gridCol w:w="679"/>
        <w:gridCol w:w="709"/>
      </w:tblGrid>
      <w:tr>
        <w:trPr>
          <w:trHeight w:val="370" w:hRule="exact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616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</w:pPr>
            <w:r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</w:r>
            <w:r>
              <w:rPr>
                <w:rFonts w:eastAsiaTheme="minorHAnsi"/>
              </w:rPr>
            </w:r>
          </w:p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Виды учебной деятельности студентов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664" w:type="pct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Балл за конкретное задание</w:t>
            </w:r>
            <w:r/>
          </w:p>
        </w:tc>
        <w:tc>
          <w:tcPr>
            <w:gridSpan w:val="2"/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720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Баллы</w:t>
            </w:r>
            <w:r>
              <w:rPr>
                <w:rFonts w:eastAsiaTheme="minorHAnsi"/>
              </w:rPr>
            </w:r>
          </w:p>
        </w:tc>
      </w:tr>
      <w:tr>
        <w:trPr>
          <w:trHeight w:val="475" w:hRule="exact"/>
        </w:trPr>
        <w:tc>
          <w:tcPr>
            <w:shd w:val="clear" w:fill="FFFFFF" w:color="auto"/>
            <w:tcBorders>
              <w:left w:val="single" w:sz="4" w:space="0" w:color="auto"/>
            </w:tcBorders>
            <w:tcW w:w="3616" w:type="pct"/>
            <w:vMerge w:val="continue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eastAsiaTheme="minorEastAsia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</w:tcBorders>
            <w:tcW w:w="664" w:type="pct"/>
            <w:vMerge w:val="continue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eastAsiaTheme="minorEastAsia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5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Мин.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36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Макс.</w:t>
            </w:r>
            <w:r>
              <w:rPr>
                <w:rFonts w:eastAsiaTheme="minorHAnsi"/>
              </w:rPr>
            </w:r>
          </w:p>
        </w:tc>
      </w:tr>
      <w:tr>
        <w:trPr>
          <w:trHeight w:val="344" w:hRule="exact"/>
        </w:trPr>
        <w:tc>
          <w:tcPr>
            <w:gridSpan w:val="2"/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4280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1. Подготовительный этап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5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10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36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18</w:t>
            </w:r>
            <w:r>
              <w:rPr>
                <w:rFonts w:eastAsiaTheme="minorHAnsi"/>
              </w:rPr>
            </w:r>
          </w:p>
        </w:tc>
      </w:tr>
      <w:tr>
        <w:trPr>
          <w:trHeight w:val="599" w:hRule="exact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616" w:type="pct"/>
            <w:textDirection w:val="lrTb"/>
            <w:noWrap w:val="false"/>
          </w:tcPr>
          <w:p>
            <w:pPr>
              <w:jc w:val="both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1.1. Выбор темы курсового проекта</w:t>
            </w: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 и согласование ее с руководителем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664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eastAsiaTheme="minorEastAsia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52" w:type="pct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eastAsiaTheme="minorEastAsia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368" w:type="pct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eastAsiaTheme="minorEastAsia"/>
              </w:rPr>
            </w:r>
          </w:p>
        </w:tc>
      </w:tr>
      <w:tr>
        <w:trPr>
          <w:trHeight w:val="862" w:hRule="exact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616" w:type="pct"/>
            <w:textDirection w:val="lrTb"/>
            <w:noWrap w:val="false"/>
          </w:tcPr>
          <w:p>
            <w:pPr>
              <w:jc w:val="both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1.2. Поиск и определение источников информации по теме курсового  проекта, составление списка литературы и других источников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664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  <w:t xml:space="preserve">2-4</w:t>
            </w:r>
            <w:r>
              <w:rPr>
                <w:rFonts w:eastAsiaTheme="minorEastAsia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5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2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36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4</w:t>
            </w:r>
            <w:r>
              <w:rPr>
                <w:rFonts w:eastAsiaTheme="minorHAnsi"/>
              </w:rPr>
            </w:r>
          </w:p>
        </w:tc>
      </w:tr>
      <w:tr>
        <w:trPr>
          <w:trHeight w:val="276" w:hRule="exact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616" w:type="pct"/>
            <w:textDirection w:val="lrTb"/>
            <w:noWrap w:val="false"/>
          </w:tcPr>
          <w:p>
            <w:pPr>
              <w:jc w:val="both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1.3. Составление содержания курсового проекта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664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eastAsiaTheme="minorEastAsia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52" w:type="pct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eastAsiaTheme="minorEastAsia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368" w:type="pct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eastAsiaTheme="minorEastAsia"/>
              </w:rPr>
            </w:r>
          </w:p>
        </w:tc>
      </w:tr>
      <w:tr>
        <w:trPr>
          <w:trHeight w:val="280" w:hRule="exact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616" w:type="pct"/>
            <w:textDirection w:val="lrTb"/>
            <w:noWrap w:val="false"/>
          </w:tcPr>
          <w:p>
            <w:pPr>
              <w:jc w:val="both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1.4. Определение целей и задач работы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664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eastAsiaTheme="minorEastAsia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52" w:type="pct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eastAsiaTheme="minorEastAsia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368" w:type="pct"/>
            <w:textDirection w:val="lrTb"/>
            <w:noWrap w:val="false"/>
          </w:tcPr>
          <w:p>
            <w:pPr>
              <w:spacing w:lineRule="auto" w:line="240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eastAsiaTheme="minorEastAsia"/>
              </w:rPr>
            </w:r>
          </w:p>
        </w:tc>
      </w:tr>
      <w:tr>
        <w:trPr>
          <w:trHeight w:val="840" w:hRule="exact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616" w:type="pct"/>
            <w:textDirection w:val="lrTb"/>
            <w:noWrap w:val="false"/>
          </w:tcPr>
          <w:p>
            <w:pPr>
              <w:jc w:val="both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1.5. Изучение и анализ литературы и других источников информации (предъявление подобранных и проработанных материалов в печатном или электронном виде)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664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  <w:t xml:space="preserve">4-8</w:t>
            </w:r>
            <w:r>
              <w:rPr>
                <w:rFonts w:eastAsiaTheme="minorEastAsia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5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4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36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8</w:t>
            </w:r>
            <w:r>
              <w:rPr>
                <w:rFonts w:eastAsiaTheme="minorHAnsi"/>
              </w:rPr>
            </w:r>
          </w:p>
        </w:tc>
      </w:tr>
      <w:tr>
        <w:trPr>
          <w:trHeight w:val="840" w:hRule="exact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616" w:type="pct"/>
            <w:textDirection w:val="lrTb"/>
            <w:noWrap w:val="false"/>
          </w:tcPr>
          <w:p>
            <w:pPr>
              <w:jc w:val="both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1.6. Составление плана исследования (или практической части курсо</w:t>
            </w: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вой), подбор материалов для проведения исследования (или разработки практической части)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664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  <w:t xml:space="preserve">4-6</w:t>
            </w:r>
            <w:r>
              <w:rPr>
                <w:rFonts w:eastAsiaTheme="minorEastAsia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5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4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36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6</w:t>
            </w:r>
            <w:r>
              <w:rPr>
                <w:rFonts w:eastAsiaTheme="minorHAnsi"/>
              </w:rPr>
            </w:r>
          </w:p>
        </w:tc>
      </w:tr>
      <w:tr>
        <w:trPr>
          <w:trHeight w:val="304" w:hRule="exact"/>
        </w:trPr>
        <w:tc>
          <w:tcPr>
            <w:gridSpan w:val="2"/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4280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2. Оценка курсового проекта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35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39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6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72</w:t>
            </w:r>
            <w:r>
              <w:rPr>
                <w:rFonts w:eastAsiaTheme="minorHAnsi"/>
              </w:rPr>
            </w:r>
          </w:p>
        </w:tc>
      </w:tr>
      <w:tr>
        <w:trPr>
          <w:trHeight w:val="566" w:hRule="exact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3616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2.1. Обоснование актуальности выбранной темы и раскрытие степени разработанности проблемы во введении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664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  <w:t xml:space="preserve">6-10</w:t>
            </w:r>
            <w:r>
              <w:rPr>
                <w:rFonts w:eastAsiaTheme="minorEastAsia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35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6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36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10</w:t>
            </w:r>
            <w:r>
              <w:rPr>
                <w:rFonts w:eastAsiaTheme="minorHAnsi"/>
              </w:rPr>
            </w:r>
          </w:p>
        </w:tc>
      </w:tr>
      <w:tr>
        <w:trPr>
          <w:trHeight w:val="288" w:hRule="exact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3616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2.2. Определение аппарата исследования 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664" w:type="pct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  <w:t xml:space="preserve">3-6</w:t>
            </w:r>
            <w:r>
              <w:rPr>
                <w:rFonts w:eastAsiaTheme="minorEastAsia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35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3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36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6</w:t>
            </w:r>
            <w:r>
              <w:rPr>
                <w:rFonts w:eastAsiaTheme="minorHAnsi"/>
              </w:rPr>
            </w:r>
          </w:p>
        </w:tc>
      </w:tr>
      <w:tr>
        <w:trPr>
          <w:trHeight w:val="277" w:hRule="exact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3616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2.3. Анализ литературы и выполнение теоретической части работы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664" w:type="pct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  <w:t xml:space="preserve">10-18</w:t>
            </w:r>
            <w:r>
              <w:rPr>
                <w:rFonts w:eastAsiaTheme="minorEastAsia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35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10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36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18</w:t>
            </w:r>
            <w:r>
              <w:rPr>
                <w:rFonts w:eastAsiaTheme="minorHAnsi"/>
              </w:rPr>
            </w:r>
          </w:p>
        </w:tc>
      </w:tr>
      <w:tr>
        <w:trPr>
          <w:trHeight w:val="296" w:hRule="exact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3616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2.4. Проведение исследования и выполнение практической части рабо</w:t>
            </w: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ты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664" w:type="pct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  <w:t xml:space="preserve">10-18</w:t>
            </w:r>
            <w:r>
              <w:rPr>
                <w:rFonts w:eastAsiaTheme="minorEastAsia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35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10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36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18</w:t>
            </w:r>
            <w:r>
              <w:rPr>
                <w:rFonts w:eastAsiaTheme="minorHAnsi"/>
              </w:rPr>
            </w:r>
          </w:p>
        </w:tc>
      </w:tr>
      <w:tr>
        <w:trPr>
          <w:trHeight w:val="271" w:hRule="exact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3616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2.5. Составление выводов по работе, написание заключения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664" w:type="pct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  <w:t xml:space="preserve">4-8</w:t>
            </w:r>
            <w:r>
              <w:rPr>
                <w:rFonts w:eastAsiaTheme="minorEastAsia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35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4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36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8</w:t>
            </w:r>
            <w:r>
              <w:rPr>
                <w:rFonts w:eastAsiaTheme="minorHAnsi"/>
              </w:rPr>
            </w:r>
          </w:p>
        </w:tc>
      </w:tr>
      <w:tr>
        <w:trPr>
          <w:trHeight w:val="276" w:hRule="exact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3616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2.6. Оформление списка литературы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664" w:type="pct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  <w:t xml:space="preserve">3-6</w:t>
            </w:r>
            <w:r>
              <w:rPr>
                <w:rFonts w:eastAsiaTheme="minorEastAsia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35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3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36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6</w:t>
            </w:r>
            <w:r>
              <w:rPr>
                <w:rFonts w:eastAsiaTheme="minorHAnsi"/>
              </w:rPr>
            </w:r>
          </w:p>
        </w:tc>
      </w:tr>
      <w:tr>
        <w:trPr>
          <w:trHeight w:val="280" w:hRule="exact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3616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2.7. Оформление работы в целом 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664" w:type="pct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  <w:t xml:space="preserve">3-6</w:t>
            </w:r>
            <w:r>
              <w:rPr>
                <w:rFonts w:eastAsiaTheme="minorEastAsia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35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3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36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6</w:t>
            </w:r>
            <w:r>
              <w:rPr>
                <w:rFonts w:eastAsiaTheme="minorHAnsi"/>
              </w:rPr>
            </w:r>
          </w:p>
        </w:tc>
      </w:tr>
      <w:tr>
        <w:trPr>
          <w:trHeight w:val="284" w:hRule="exact"/>
        </w:trPr>
        <w:tc>
          <w:tcPr>
            <w:gridSpan w:val="2"/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4280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3. Защита курсового проекта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5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6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36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10</w:t>
            </w:r>
            <w:r>
              <w:rPr>
                <w:rFonts w:eastAsiaTheme="minorHAnsi"/>
              </w:rPr>
            </w:r>
          </w:p>
        </w:tc>
      </w:tr>
      <w:tr>
        <w:trPr>
          <w:trHeight w:val="274" w:hRule="exact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616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3.1. Выступление с речью, раскрытие содержания курсовой работы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664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  <w:t xml:space="preserve">4-6</w:t>
            </w:r>
            <w:r>
              <w:rPr>
                <w:rFonts w:eastAsiaTheme="minorEastAsia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5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4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36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6</w:t>
            </w:r>
            <w:r>
              <w:rPr>
                <w:rFonts w:eastAsiaTheme="minorHAnsi"/>
              </w:rPr>
            </w:r>
          </w:p>
        </w:tc>
      </w:tr>
      <w:tr>
        <w:trPr>
          <w:trHeight w:val="278" w:hRule="exact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616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3.2. Использование наглядных средств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664" w:type="pct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  <w:t xml:space="preserve">1-2</w:t>
            </w:r>
            <w:r>
              <w:rPr>
                <w:rFonts w:eastAsiaTheme="minorEastAsia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5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36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2</w:t>
            </w:r>
            <w:r>
              <w:rPr>
                <w:rFonts w:eastAsiaTheme="minorHAnsi"/>
              </w:rPr>
            </w:r>
          </w:p>
        </w:tc>
      </w:tr>
      <w:tr>
        <w:trPr>
          <w:trHeight w:val="296" w:hRule="exact"/>
        </w:trPr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616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3.3. Участие в дискуссии, ответы на вопросы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664" w:type="pct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  <w:t xml:space="preserve">1-2</w:t>
            </w:r>
            <w:r>
              <w:rPr>
                <w:rFonts w:eastAsiaTheme="minorEastAsia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5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36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2</w:t>
            </w:r>
            <w:r>
              <w:rPr>
                <w:rFonts w:eastAsiaTheme="minorHAnsi"/>
              </w:rPr>
            </w:r>
          </w:p>
        </w:tc>
      </w:tr>
      <w:tr>
        <w:trPr>
          <w:trHeight w:val="286" w:hRule="exact"/>
        </w:trPr>
        <w:tc>
          <w:tcPr>
            <w:gridSpan w:val="2"/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4280" w:type="pct"/>
            <w:textDirection w:val="lrTb"/>
            <w:noWrap w:val="false"/>
          </w:tcPr>
          <w:p>
            <w:pPr>
              <w:jc w:val="right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Итого: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5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55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36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100</w:t>
            </w:r>
            <w:r>
              <w:rPr>
                <w:rFonts w:eastAsiaTheme="minorHAnsi"/>
              </w:rPr>
            </w:r>
          </w:p>
        </w:tc>
      </w:tr>
      <w:tr>
        <w:trPr>
          <w:trHeight w:val="275" w:hRule="exact"/>
        </w:trPr>
        <w:tc>
          <w:tcPr>
            <w:gridSpan w:val="2"/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4280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Поощрительные баллы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5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7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36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15</w:t>
            </w:r>
            <w:r>
              <w:rPr>
                <w:rFonts w:eastAsiaTheme="minorHAnsi"/>
              </w:rPr>
            </w:r>
          </w:p>
        </w:tc>
      </w:tr>
      <w:tr>
        <w:trPr>
          <w:trHeight w:val="280" w:hRule="exact"/>
        </w:trPr>
        <w:tc>
          <w:tcPr>
            <w:gridSpan w:val="2"/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4280" w:type="pct"/>
            <w:textDirection w:val="lrTb"/>
            <w:noWrap w:val="false"/>
          </w:tcPr>
          <w:p>
            <w:pPr>
              <w:jc w:val="both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1. Разработка темы, обладающей значительной новизной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35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2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6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5</w:t>
            </w:r>
            <w:r>
              <w:rPr>
                <w:rFonts w:eastAsiaTheme="minorHAnsi"/>
              </w:rPr>
            </w:r>
          </w:p>
        </w:tc>
      </w:tr>
      <w:tr>
        <w:trPr>
          <w:trHeight w:val="284" w:hRule="exact"/>
        </w:trPr>
        <w:tc>
          <w:tcPr>
            <w:gridSpan w:val="2"/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4280" w:type="pct"/>
            <w:textDirection w:val="lrTb"/>
            <w:noWrap w:val="false"/>
          </w:tcPr>
          <w:p>
            <w:pPr>
              <w:jc w:val="both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2. Публикация статьи или тезисов по теме курсовому проекту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352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5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6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10</w:t>
            </w:r>
            <w:r>
              <w:rPr>
                <w:rFonts w:eastAsiaTheme="minorHAnsi"/>
              </w:rPr>
            </w:r>
          </w:p>
        </w:tc>
      </w:tr>
      <w:tr>
        <w:trPr>
          <w:trHeight w:val="274" w:hRule="exact"/>
        </w:trPr>
        <w:tc>
          <w:tcPr>
            <w:gridSpan w:val="2"/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4280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b/>
                <w:bCs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Штрафные баллы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52" w:type="pct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eastAsiaTheme="minorEastAsia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368" w:type="pct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eastAsiaTheme="minorEastAsia"/>
              </w:rPr>
            </w:r>
          </w:p>
        </w:tc>
      </w:tr>
      <w:tr>
        <w:trPr>
          <w:trHeight w:val="615" w:hRule="exact"/>
        </w:trPr>
        <w:tc>
          <w:tcPr>
            <w:gridSpan w:val="2"/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4280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Выполнение заданий 1.2, 1.5, 1.6 и 3 (защита курсовой работы) после установленного срока без уважительной причины (за каждую неделю просрочки)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</w:tcBorders>
            <w:tcW w:w="352" w:type="pct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eastAsiaTheme="minorEastAsia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36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1</w:t>
            </w:r>
            <w:r>
              <w:rPr>
                <w:rFonts w:eastAsiaTheme="minorHAnsi"/>
              </w:rPr>
            </w:r>
          </w:p>
        </w:tc>
      </w:tr>
      <w:tr>
        <w:trPr>
          <w:trHeight w:val="543" w:hRule="exact"/>
        </w:trPr>
        <w:tc>
          <w:tcPr>
            <w:gridSpan w:val="2"/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4280" w:type="pct"/>
            <w:textDirection w:val="lrTb"/>
            <w:noWrap w:val="false"/>
          </w:tcPr>
          <w:p>
            <w:pPr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Сдача курсовой работы после установленного срока без уважительной причины (за каждую неделю просрочки)</w:t>
            </w:r>
            <w:r>
              <w:rPr>
                <w:rFonts w:eastAsiaTheme="minorHAnsi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bottom w:val="single" w:sz="4" w:space="0" w:color="auto"/>
            </w:tcBorders>
            <w:tcW w:w="352" w:type="pct"/>
            <w:textDirection w:val="lrTb"/>
            <w:noWrap w:val="false"/>
          </w:tcPr>
          <w:p>
            <w:pPr>
              <w:jc w:val="center"/>
              <w:spacing w:lineRule="auto" w:line="240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r>
            <w:r>
              <w:rPr>
                <w:rFonts w:eastAsiaTheme="minorEastAsia"/>
              </w:rPr>
            </w:r>
          </w:p>
        </w:tc>
        <w:tc>
          <w:tcPr>
            <w:shd w:val="clear" w:fill="FFFFFF" w:color="auto"/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368" w:type="pct"/>
            <w:textDirection w:val="lrTb"/>
            <w:noWrap w:val="false"/>
          </w:tcPr>
          <w:p>
            <w:pPr>
              <w:jc w:val="center"/>
              <w:spacing w:lineRule="auto" w:line="240" w:after="0"/>
              <w:widowControl w:val="off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HAnsi"/>
                <w:color w:val="000000"/>
                <w:sz w:val="24"/>
                <w:szCs w:val="24"/>
                <w:shd w:val="clear" w:fill="FFFFFF" w:color="auto"/>
                <w:lang w:eastAsia="ru-RU"/>
              </w:rPr>
              <w:t xml:space="preserve">2</w:t>
            </w:r>
            <w:r>
              <w:rPr>
                <w:rFonts w:eastAsiaTheme="minorHAnsi"/>
              </w:rPr>
            </w:r>
          </w:p>
        </w:tc>
      </w:tr>
    </w:tbl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r>
      <w:r/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/>
          <w:bCs/>
          <w:i/>
          <w:sz w:val="24"/>
          <w:szCs w:val="24"/>
          <w:lang w:eastAsia="ru-RU"/>
        </w:rPr>
        <w:t xml:space="preserve">6.4. Критерии аттестации курсового проекта</w:t>
      </w:r>
      <w:r/>
    </w:p>
    <w:p>
      <w:pPr>
        <w:numPr>
          <w:ilvl w:val="0"/>
          <w:numId w:val="11"/>
        </w:numPr>
        <w:contextualSpacing w:val="true"/>
        <w:ind w:left="0" w:firstLine="709"/>
        <w:jc w:val="both"/>
        <w:spacing w:after="0"/>
        <w:shd w:val="clear" w:fill="FFFFFF" w:color="auto"/>
        <w:tabs>
          <w:tab w:val="left" w:pos="993" w:leader="none"/>
        </w:tabs>
        <w:rPr>
          <w:rFonts w:ascii="Times New Roman" w:hAnsi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Theme="minorEastAsia"/>
          <w:sz w:val="24"/>
          <w:szCs w:val="24"/>
          <w:lang w:eastAsia="ru-RU"/>
        </w:rPr>
        <w:t xml:space="preserve">Содержание работы должно соответствовать теме и ее плану.</w:t>
      </w:r>
      <w:r>
        <w:rPr>
          <w:rFonts w:eastAsiaTheme="minorEastAsia"/>
        </w:rPr>
      </w:r>
    </w:p>
    <w:p>
      <w:pPr>
        <w:numPr>
          <w:ilvl w:val="0"/>
          <w:numId w:val="11"/>
        </w:numPr>
        <w:contextualSpacing w:val="true"/>
        <w:ind w:left="0" w:firstLine="709"/>
        <w:jc w:val="both"/>
        <w:spacing w:after="0"/>
        <w:shd w:val="clear" w:fill="FFFFFF" w:color="auto"/>
        <w:tabs>
          <w:tab w:val="left" w:pos="993" w:leader="none"/>
        </w:tabs>
        <w:rPr>
          <w:rFonts w:ascii="Times New Roman" w:hAnsi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Theme="minorEastAsia"/>
          <w:sz w:val="24"/>
          <w:szCs w:val="24"/>
          <w:lang w:eastAsia="ru-RU"/>
        </w:rPr>
        <w:t xml:space="preserve">Текст работы должен отражать авторскую позицию по проблеме.</w:t>
      </w:r>
      <w:r>
        <w:rPr>
          <w:rFonts w:eastAsiaTheme="minorEastAsia"/>
        </w:rPr>
      </w:r>
    </w:p>
    <w:p>
      <w:pPr>
        <w:numPr>
          <w:ilvl w:val="0"/>
          <w:numId w:val="11"/>
        </w:numPr>
        <w:contextualSpacing w:val="true"/>
        <w:ind w:left="0" w:firstLine="709"/>
        <w:jc w:val="both"/>
        <w:spacing w:after="0"/>
        <w:shd w:val="clear" w:fill="FFFFFF" w:color="auto"/>
        <w:tabs>
          <w:tab w:val="left" w:pos="993" w:leader="none"/>
        </w:tabs>
        <w:rPr>
          <w:rFonts w:ascii="Times New Roman" w:hAnsi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Theme="minorEastAsia"/>
          <w:sz w:val="24"/>
          <w:szCs w:val="24"/>
          <w:lang w:eastAsia="ru-RU"/>
        </w:rPr>
        <w:t xml:space="preserve">При подготовке проекта должно быть использовано не менее 15-20 источников (желательно, разных видов, в том числе Интернет-ресурс).</w:t>
      </w:r>
      <w:r>
        <w:rPr>
          <w:rFonts w:eastAsiaTheme="minorEastAsia"/>
        </w:rPr>
      </w:r>
    </w:p>
    <w:p>
      <w:pPr>
        <w:numPr>
          <w:ilvl w:val="0"/>
          <w:numId w:val="11"/>
        </w:numPr>
        <w:contextualSpacing w:val="true"/>
        <w:ind w:left="0" w:firstLine="709"/>
        <w:jc w:val="both"/>
        <w:spacing w:after="0"/>
        <w:shd w:val="clear" w:fill="FFFFFF" w:color="auto"/>
        <w:tabs>
          <w:tab w:val="left" w:pos="993" w:leader="none"/>
        </w:tabs>
        <w:rPr>
          <w:rFonts w:ascii="Times New Roman" w:hAnsi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Theme="minorEastAsia"/>
          <w:sz w:val="24"/>
          <w:szCs w:val="24"/>
          <w:lang w:eastAsia="ru-RU"/>
        </w:rPr>
        <w:t xml:space="preserve">Текст работы необходимо излагать лаконичным научным языком.</w:t>
      </w:r>
      <w:r>
        <w:rPr>
          <w:rFonts w:eastAsiaTheme="minorEastAsia"/>
        </w:rPr>
      </w:r>
    </w:p>
    <w:p>
      <w:pPr>
        <w:numPr>
          <w:ilvl w:val="0"/>
          <w:numId w:val="11"/>
        </w:numPr>
        <w:contextualSpacing w:val="true"/>
        <w:ind w:left="0" w:firstLine="709"/>
        <w:jc w:val="both"/>
        <w:spacing w:after="0"/>
        <w:shd w:val="clear" w:fill="FFFFFF" w:color="auto"/>
        <w:tabs>
          <w:tab w:val="left" w:pos="993" w:leader="none"/>
        </w:tabs>
        <w:rPr>
          <w:rFonts w:ascii="Times New Roman" w:hAnsi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Theme="minorEastAsia"/>
          <w:sz w:val="24"/>
          <w:szCs w:val="24"/>
          <w:lang w:eastAsia="ru-RU"/>
        </w:rPr>
        <w:t xml:space="preserve">При первом применении новых терминов необходимо объяснение их значений. </w:t>
      </w:r>
      <w:r>
        <w:rPr>
          <w:rFonts w:eastAsiaTheme="minorEastAsia"/>
        </w:rPr>
      </w:r>
    </w:p>
    <w:p>
      <w:pPr>
        <w:numPr>
          <w:ilvl w:val="0"/>
          <w:numId w:val="11"/>
        </w:numPr>
        <w:contextualSpacing w:val="true"/>
        <w:ind w:left="0" w:firstLine="709"/>
        <w:jc w:val="both"/>
        <w:spacing w:after="0"/>
        <w:shd w:val="clear" w:fill="FFFFFF" w:color="auto"/>
        <w:tabs>
          <w:tab w:val="left" w:pos="993" w:leader="none"/>
        </w:tabs>
        <w:rPr>
          <w:rFonts w:ascii="Times New Roman" w:hAnsi="Times New Roman" w:eastAsiaTheme="minorEastAsia"/>
          <w:sz w:val="24"/>
          <w:szCs w:val="24"/>
          <w:lang w:eastAsia="ru-RU"/>
        </w:rPr>
      </w:pPr>
      <w:r>
        <w:rPr>
          <w:rFonts w:ascii="Times New Roman" w:hAnsi="Times New Roman" w:eastAsiaTheme="minorEastAsia"/>
          <w:sz w:val="24"/>
          <w:szCs w:val="24"/>
          <w:lang w:eastAsia="ru-RU"/>
        </w:rPr>
        <w:t xml:space="preserve">Работа должна быть оформлена в соответствии с требованиями ГОСТ.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i/>
          <w:sz w:val="24"/>
          <w:szCs w:val="24"/>
          <w:lang w:eastAsia="ru-RU"/>
        </w:rPr>
      </w:r>
      <w:r>
        <w:rPr>
          <w:rFonts w:eastAsiaTheme="minorEastAsia"/>
        </w:rPr>
      </w:r>
    </w:p>
    <w:tbl>
      <w:tblPr>
        <w:tblW w:w="9640" w:type="dxa"/>
        <w:tblInd w:w="-34" w:type="dxa"/>
        <w:tblLook w:val="00A0" w:firstRow="1" w:lastRow="0" w:firstColumn="1" w:lastColumn="0" w:noHBand="0" w:noVBand="0"/>
      </w:tblPr>
      <w:tblGrid>
        <w:gridCol w:w="568"/>
        <w:gridCol w:w="2126"/>
        <w:gridCol w:w="1023"/>
        <w:gridCol w:w="5923"/>
      </w:tblGrid>
      <w:tr>
        <w:trPr>
          <w:trHeight w:val="417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68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eastAsiaTheme="minorEastAsia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bCs/>
                <w:sz w:val="24"/>
                <w:szCs w:val="24"/>
                <w:lang w:eastAsia="ru-RU"/>
              </w:rPr>
              <w:t xml:space="preserve">№ п/п</w:t>
            </w:r>
            <w:r>
              <w:rPr>
                <w:rFonts w:eastAsiaTheme="minorEastAsia"/>
              </w:rPr>
            </w:r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212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  <w:t xml:space="preserve">Виды учебной  деятельности</w:t>
            </w:r>
            <w:r>
              <w:rPr>
                <w:rFonts w:eastAsiaTheme="minorEastAsia"/>
              </w:rPr>
            </w:r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Theme="minorEastAsia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bCs/>
                <w:iCs/>
                <w:sz w:val="24"/>
                <w:szCs w:val="24"/>
                <w:lang w:eastAsia="ru-RU"/>
              </w:rPr>
              <w:t xml:space="preserve">Шкала</w:t>
            </w:r>
            <w:r>
              <w:rPr>
                <w:rFonts w:eastAsiaTheme="minorEastAsia"/>
              </w:rPr>
            </w:r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923" w:type="dxa"/>
            <w:vAlign w:val="center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eastAsiaTheme="minorEastAsia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bCs/>
                <w:iCs/>
                <w:sz w:val="24"/>
                <w:szCs w:val="24"/>
                <w:lang w:eastAsia="ru-RU"/>
              </w:rPr>
              <w:t xml:space="preserve">Индикаторы оценки</w:t>
            </w:r>
            <w:r>
              <w:rPr>
                <w:rFonts w:eastAsiaTheme="minorEastAsia"/>
              </w:rPr>
            </w:r>
          </w:p>
        </w:tc>
      </w:tr>
      <w:tr>
        <w:trPr>
          <w:trHeight w:val="186"/>
        </w:trPr>
        <w:tc>
          <w:tcPr>
            <w:tcBorders>
              <w:left w:val="single" w:sz="4" w:space="0" w:color="auto"/>
              <w:top w:val="single" w:sz="4" w:space="0" w:color="auto"/>
              <w:right w:val="single" w:sz="4" w:space="0" w:color="auto"/>
            </w:tcBorders>
            <w:tcW w:w="568" w:type="dxa"/>
            <w:vAlign w:val="center"/>
            <w:vMerge w:val="restart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eastAsiaTheme="minorEastAsia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bCs/>
                <w:sz w:val="24"/>
                <w:szCs w:val="24"/>
                <w:lang w:eastAsia="ru-RU"/>
              </w:rPr>
              <w:t xml:space="preserve">1</w:t>
            </w:r>
            <w:r>
              <w:rPr>
                <w:rFonts w:eastAsiaTheme="minorEastAsia"/>
              </w:rPr>
            </w:r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sz="4" w:space="0" w:color="auto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sz w:val="24"/>
                <w:szCs w:val="24"/>
                <w:lang w:eastAsia="ru-RU"/>
              </w:rPr>
              <w:t xml:space="preserve">Подготовка курсового проекта</w:t>
            </w:r>
            <w:r>
              <w:rPr>
                <w:rFonts w:eastAsiaTheme="minorEastAsia"/>
              </w:rPr>
            </w:r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Theme="minorEastAsia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bCs/>
                <w:iCs/>
                <w:sz w:val="24"/>
                <w:szCs w:val="24"/>
                <w:lang w:eastAsia="ru-RU"/>
              </w:rPr>
              <w:t xml:space="preserve">0-54</w:t>
            </w:r>
            <w:r>
              <w:rPr>
                <w:rFonts w:eastAsiaTheme="minorEastAsia"/>
              </w:rPr>
            </w:r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923" w:type="dxa"/>
            <w:vAlign w:val="center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eastAsiaTheme="minorEastAsia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bCs/>
                <w:iCs/>
                <w:sz w:val="24"/>
                <w:szCs w:val="24"/>
                <w:lang w:eastAsia="ru-RU"/>
              </w:rPr>
              <w:t xml:space="preserve">Проект не соответствует требованиям или не представлен </w:t>
            </w:r>
            <w:r>
              <w:rPr>
                <w:rFonts w:eastAsiaTheme="minorEastAsia"/>
              </w:rPr>
            </w:r>
          </w:p>
        </w:tc>
      </w:tr>
      <w:tr>
        <w:trPr>
          <w:trHeight w:val="475"/>
        </w:trPr>
        <w:tc>
          <w:tcPr>
            <w:tcBorders>
              <w:left w:val="single" w:sz="4" w:space="0" w:color="auto"/>
              <w:right w:val="single" w:sz="4" w:space="0" w:color="auto"/>
            </w:tcBorders>
            <w:tcW w:w="568" w:type="dxa"/>
            <w:vAlign w:val="center"/>
            <w:vMerge w:val="continue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eastAsiaTheme="minorEastAsia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bCs/>
                <w:sz w:val="24"/>
                <w:szCs w:val="24"/>
                <w:lang w:eastAsia="ru-RU"/>
              </w:rPr>
            </w:r>
            <w:r>
              <w:rPr>
                <w:rFonts w:eastAsiaTheme="minorEastAsia"/>
              </w:rPr>
            </w:r>
          </w:p>
        </w:tc>
        <w:tc>
          <w:tcPr>
            <w:tcBorders>
              <w:left w:val="none" w:color="000000" w:sz="4" w:space="0"/>
              <w:right w:val="single" w:sz="4" w:space="0" w:color="auto"/>
            </w:tcBorders>
            <w:tcW w:w="212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Theme="minorEastAsia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eastAsiaTheme="minorEastAsia"/>
              </w:rPr>
            </w:r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Theme="minorEastAsia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bCs/>
                <w:iCs/>
                <w:sz w:val="24"/>
                <w:szCs w:val="24"/>
                <w:lang w:eastAsia="ru-RU"/>
              </w:rPr>
              <w:t xml:space="preserve">55-70</w:t>
            </w:r>
            <w:r>
              <w:rPr>
                <w:rFonts w:eastAsiaTheme="minorEastAsia"/>
              </w:rPr>
            </w:r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923" w:type="dxa"/>
            <w:vAlign w:val="center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eastAsiaTheme="minorEastAsia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bCs/>
                <w:iCs/>
                <w:sz w:val="24"/>
                <w:szCs w:val="24"/>
                <w:lang w:eastAsia="ru-RU"/>
              </w:rPr>
              <w:t xml:space="preserve">Проект в целом соответствует требованиям, имеются отдельные замечания по содержанию и оформлению</w:t>
            </w:r>
            <w:r>
              <w:rPr>
                <w:rFonts w:eastAsiaTheme="minorEastAsia"/>
              </w:rPr>
            </w:r>
          </w:p>
        </w:tc>
      </w:tr>
      <w:tr>
        <w:trPr>
          <w:trHeight w:val="386"/>
        </w:trPr>
        <w:tc>
          <w:tcPr>
            <w:tcBorders>
              <w:left w:val="single" w:sz="4" w:space="0" w:color="auto"/>
              <w:right w:val="single" w:sz="4" w:space="0" w:color="auto"/>
            </w:tcBorders>
            <w:tcW w:w="568" w:type="dxa"/>
            <w:vAlign w:val="center"/>
            <w:vMerge w:val="continue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eastAsiaTheme="minorEastAsia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bCs/>
                <w:sz w:val="24"/>
                <w:szCs w:val="24"/>
                <w:lang w:eastAsia="ru-RU"/>
              </w:rPr>
            </w:r>
            <w:r>
              <w:rPr>
                <w:rFonts w:eastAsiaTheme="minorEastAsia"/>
              </w:rPr>
            </w:r>
          </w:p>
        </w:tc>
        <w:tc>
          <w:tcPr>
            <w:tcBorders>
              <w:left w:val="none" w:color="000000" w:sz="4" w:space="0"/>
              <w:right w:val="single" w:sz="4" w:space="0" w:color="auto"/>
            </w:tcBorders>
            <w:tcW w:w="212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Theme="minorEastAsia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eastAsiaTheme="minorEastAsia"/>
              </w:rPr>
            </w:r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Theme="minorEastAsia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bCs/>
                <w:iCs/>
                <w:sz w:val="24"/>
                <w:szCs w:val="24"/>
                <w:lang w:eastAsia="ru-RU"/>
              </w:rPr>
              <w:t xml:space="preserve">71-85</w:t>
            </w:r>
            <w:r>
              <w:rPr>
                <w:rFonts w:eastAsiaTheme="minorEastAsia"/>
              </w:rPr>
            </w:r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923" w:type="dxa"/>
            <w:vAlign w:val="center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eastAsiaTheme="minorEastAsia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bCs/>
                <w:iCs/>
                <w:sz w:val="24"/>
                <w:szCs w:val="24"/>
                <w:lang w:eastAsia="ru-RU"/>
              </w:rPr>
              <w:t xml:space="preserve">Проект выполнен в соответствии с требованиями, имеет новизну и практическую значимость, есть несущественные замечания </w:t>
            </w:r>
            <w:r>
              <w:rPr>
                <w:rFonts w:eastAsiaTheme="minorEastAsia"/>
              </w:rPr>
            </w:r>
          </w:p>
        </w:tc>
      </w:tr>
      <w:tr>
        <w:trPr>
          <w:trHeight w:val="669"/>
        </w:trPr>
        <w:tc>
          <w:tcPr>
            <w:tcBorders>
              <w:left w:val="single" w:sz="4" w:space="0" w:color="auto"/>
              <w:right w:val="single" w:sz="4" w:space="0" w:color="auto"/>
              <w:bottom w:val="single" w:sz="4" w:space="0" w:color="auto"/>
            </w:tcBorders>
            <w:tcW w:w="568" w:type="dxa"/>
            <w:vAlign w:val="center"/>
            <w:vMerge w:val="continue"/>
            <w:textDirection w:val="lrTb"/>
            <w:noWrap/>
          </w:tcPr>
          <w:p>
            <w:pPr>
              <w:jc w:val="center"/>
              <w:spacing w:lineRule="auto" w:line="240" w:after="0"/>
              <w:rPr>
                <w:rFonts w:ascii="Times New Roman" w:hAnsi="Times New Roman" w:eastAsiaTheme="minorEastAsia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bCs/>
                <w:sz w:val="24"/>
                <w:szCs w:val="24"/>
                <w:lang w:eastAsia="ru-RU"/>
              </w:rPr>
            </w:r>
            <w:r>
              <w:rPr>
                <w:rFonts w:eastAsiaTheme="minorEastAsia"/>
              </w:rPr>
            </w:r>
          </w:p>
        </w:tc>
        <w:tc>
          <w:tcPr>
            <w:tcBorders>
              <w:left w:val="none" w:color="000000" w:sz="4" w:space="0"/>
              <w:right w:val="single" w:sz="4" w:space="0" w:color="auto"/>
              <w:bottom w:val="single" w:sz="4" w:space="0" w:color="auto"/>
            </w:tcBorders>
            <w:tcW w:w="212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Theme="minorEastAsia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bCs/>
                <w:iCs/>
                <w:sz w:val="24"/>
                <w:szCs w:val="24"/>
                <w:lang w:eastAsia="ru-RU"/>
              </w:rPr>
            </w:r>
            <w:r>
              <w:rPr>
                <w:rFonts w:eastAsiaTheme="minorEastAsia"/>
              </w:rPr>
            </w:r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102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Theme="minorEastAsia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bCs/>
                <w:iCs/>
                <w:sz w:val="24"/>
                <w:szCs w:val="24"/>
                <w:lang w:eastAsia="ru-RU"/>
              </w:rPr>
              <w:t xml:space="preserve">86-100</w:t>
            </w:r>
            <w:r>
              <w:rPr>
                <w:rFonts w:eastAsiaTheme="minorEastAsia"/>
              </w:rPr>
            </w:r>
          </w:p>
        </w:tc>
        <w:tc>
          <w:tcPr>
            <w:tcBorders>
              <w:left w:val="none" w:color="000000" w:sz="4" w:space="0"/>
              <w:top w:val="single" w:sz="4" w:space="0" w:color="auto"/>
              <w:right w:val="single" w:sz="4" w:space="0" w:color="auto"/>
              <w:bottom w:val="single" w:sz="4" w:space="0" w:color="auto"/>
            </w:tcBorders>
            <w:tcW w:w="5923" w:type="dxa"/>
            <w:vAlign w:val="center"/>
            <w:textDirection w:val="lrTb"/>
            <w:noWrap/>
          </w:tcPr>
          <w:p>
            <w:pPr>
              <w:spacing w:lineRule="auto" w:line="240" w:after="0"/>
              <w:rPr>
                <w:rFonts w:ascii="Times New Roman" w:hAnsi="Times New Roman" w:eastAsiaTheme="minorEastAsia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Theme="minorEastAsia"/>
                <w:bCs/>
                <w:iCs/>
                <w:sz w:val="24"/>
                <w:szCs w:val="24"/>
                <w:lang w:eastAsia="ru-RU"/>
              </w:rPr>
              <w:t xml:space="preserve">Проект выполнен в соответствии с требованиями, грамотно и своевременно, характеризуется высокой степенью самостоятельности и творческим подходом</w:t>
            </w:r>
            <w:r>
              <w:rPr>
                <w:rFonts w:eastAsiaTheme="minorEastAsia"/>
              </w:rPr>
            </w:r>
          </w:p>
        </w:tc>
      </w:tr>
    </w:tbl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7. Учебно-методическое и информационное обеспечение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hAnsi="Times New Roman" w:eastAsia="Times New Roman" w:eastAsiaTheme="minorEastAsia"/>
          <w:bCs/>
          <w:i/>
          <w:iCs/>
          <w:sz w:val="24"/>
          <w:szCs w:val="24"/>
          <w:lang w:eastAsia="ru-RU"/>
        </w:rPr>
        <w:t xml:space="preserve">Основная литература</w:t>
      </w:r>
      <w:r>
        <w:rPr>
          <w:rFonts w:eastAsiaTheme="minorEastAsia"/>
        </w:rPr>
      </w:r>
    </w:p>
    <w:p>
      <w:pPr>
        <w:pStyle w:val="701"/>
        <w:numPr>
          <w:ilvl w:val="0"/>
          <w:numId w:val="13"/>
        </w:numPr>
        <w:ind w:left="0" w:firstLine="709"/>
        <w:jc w:val="both"/>
        <w:spacing w:lineRule="auto" w:line="276" w:after="0"/>
        <w:tabs>
          <w:tab w:val="lef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/>
          <w:sz w:val="24"/>
          <w:szCs w:val="24"/>
        </w:rPr>
        <w:t xml:space="preserve"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</w:t>
      </w:r>
      <w:r>
        <w:rPr>
          <w:rFonts w:ascii="Times New Roman" w:hAnsi="Times New Roman" w:eastAsiaTheme="minorEastAsia"/>
          <w:sz w:val="24"/>
          <w:szCs w:val="24"/>
        </w:rPr>
        <w:t xml:space="preserve">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13" w:tooltip="http://biblioclub.ru/index.php?page=book&amp;id=472630" w:history="1">
        <w:r>
          <w:rPr>
            <w:rStyle w:val="722"/>
            <w:rFonts w:ascii="Times New Roman" w:hAnsi="Times New Roman" w:cs="Times New Roman" w:eastAsiaTheme="minorEastAsia"/>
            <w:color w:val="auto"/>
            <w:sz w:val="24"/>
            <w:szCs w:val="24"/>
          </w:rPr>
          <w:t xml:space="preserve">http://biblioclub.ru/index.php?page=book&amp;id=472630</w:t>
        </w:r>
      </w:hyperlink>
      <w:r>
        <w:rPr>
          <w:rFonts w:ascii="Times New Roman" w:hAnsi="Times New Roman" w:eastAsiaTheme="minorEastAsia"/>
          <w:sz w:val="24"/>
          <w:szCs w:val="24"/>
        </w:rPr>
        <w:t xml:space="preserve">.</w:t>
      </w:r>
      <w:r>
        <w:rPr>
          <w:rFonts w:eastAsiaTheme="minorEastAsia"/>
        </w:rPr>
      </w:r>
    </w:p>
    <w:p>
      <w:pPr>
        <w:pStyle w:val="701"/>
        <w:numPr>
          <w:ilvl w:val="0"/>
          <w:numId w:val="13"/>
        </w:numPr>
        <w:ind w:left="0" w:firstLine="709"/>
        <w:jc w:val="both"/>
        <w:spacing w:lineRule="auto" w:line="276" w:after="0"/>
        <w:tabs>
          <w:tab w:val="lef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/>
          <w:sz w:val="24"/>
          <w:szCs w:val="24"/>
        </w:rPr>
        <w:t xml:space="preserve">Столяренко, А.М. Общая педагогика: учебное пособие / А.М. Столяренко. - Москва: Юнити-Дана, 2015. - 479 с. - Библиогр. в кн. - ISBN 5-238-00972-0; То же [Электронный ресурс]. - URL: </w:t>
      </w:r>
      <w:hyperlink r:id="rId14" w:tooltip="http://biblioclub.ru/index.php?page=book&amp;id=436823" w:history="1">
        <w:r>
          <w:rPr>
            <w:rStyle w:val="722"/>
            <w:rFonts w:ascii="Times New Roman" w:hAnsi="Times New Roman" w:cs="Times New Roman" w:eastAsiaTheme="minorEastAsia"/>
            <w:color w:val="auto"/>
            <w:sz w:val="24"/>
            <w:szCs w:val="24"/>
          </w:rPr>
          <w:t xml:space="preserve">http://biblioclub.ru/index.php?page=book&amp;id=436823</w:t>
        </w:r>
      </w:hyperlink>
      <w:r>
        <w:rPr>
          <w:rFonts w:ascii="Times New Roman" w:hAnsi="Times New Roman" w:eastAsiaTheme="minorEastAsia"/>
          <w:sz w:val="24"/>
          <w:szCs w:val="24"/>
        </w:rPr>
        <w:t xml:space="preserve">.</w:t>
      </w:r>
      <w:r>
        <w:rPr>
          <w:rFonts w:eastAsiaTheme="minorEastAsia"/>
        </w:rPr>
      </w:r>
    </w:p>
    <w:p>
      <w:pPr>
        <w:pStyle w:val="701"/>
        <w:numPr>
          <w:ilvl w:val="0"/>
          <w:numId w:val="13"/>
        </w:numPr>
        <w:ind w:left="0" w:firstLine="709"/>
        <w:jc w:val="both"/>
        <w:spacing w:lineRule="auto" w:line="276" w:after="0"/>
        <w:tabs>
          <w:tab w:val="lef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/>
          <w:sz w:val="24"/>
          <w:szCs w:val="24"/>
        </w:rPr>
        <w:t xml:space="preserve">Усманов, В.В. Профессиональная педагогика: учебное пособие / В.В. Усманов, Ю.В. Слесарев, И.В. Марусева. - Москва; Берлин: Директ-Медиа, 2017. - 295 с.: ил., схем.табл. - Библиогр. в кн. - ISBN 978-5-4475-9237-0; То же [Электронный ресурс]. - URL: </w:t>
      </w:r>
      <w:hyperlink r:id="rId15" w:tooltip="http://biblioclub.ru/index.php?page=book&amp;id=474292" w:history="1">
        <w:r>
          <w:rPr>
            <w:rStyle w:val="722"/>
            <w:rFonts w:ascii="Times New Roman" w:hAnsi="Times New Roman" w:cs="Times New Roman" w:eastAsiaTheme="minorEastAsia"/>
            <w:color w:val="auto"/>
            <w:sz w:val="24"/>
            <w:szCs w:val="24"/>
          </w:rPr>
          <w:t xml:space="preserve">http://biblioclub.ru/index.php?page=book&amp;id=474292</w:t>
        </w:r>
      </w:hyperlink>
      <w:r>
        <w:rPr>
          <w:rFonts w:ascii="Times New Roman" w:hAnsi="Times New Roman" w:eastAsiaTheme="minorEastAsia"/>
          <w:sz w:val="24"/>
          <w:szCs w:val="24"/>
        </w:rPr>
        <w:t xml:space="preserve">.</w:t>
      </w:r>
      <w:r>
        <w:rPr>
          <w:rFonts w:eastAsiaTheme="minorEastAsia"/>
        </w:rPr>
      </w:r>
    </w:p>
    <w:p>
      <w:pPr>
        <w:pStyle w:val="701"/>
        <w:numPr>
          <w:ilvl w:val="1"/>
          <w:numId w:val="9"/>
        </w:numPr>
        <w:jc w:val="both"/>
        <w:spacing w:lineRule="auto" w:line="276" w:after="0"/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i/>
          <w:iCs/>
          <w:sz w:val="24"/>
          <w:szCs w:val="24"/>
          <w:lang w:eastAsia="ru-RU"/>
        </w:rPr>
        <w:t xml:space="preserve">Дополнительная литература</w:t>
      </w:r>
      <w:r>
        <w:rPr>
          <w:rFonts w:eastAsiaTheme="minorEastAsia"/>
        </w:rPr>
      </w:r>
    </w:p>
    <w:p>
      <w:pPr>
        <w:ind w:firstLine="709"/>
        <w:jc w:val="both"/>
        <w:spacing w:after="0"/>
        <w:tabs>
          <w:tab w:val="left" w:pos="993" w:leader="none"/>
        </w:tabs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iCs/>
          <w:sz w:val="24"/>
          <w:szCs w:val="24"/>
          <w:lang w:eastAsia="ru-RU"/>
        </w:rPr>
        <w:t xml:space="preserve">1.</w:t>
      </w:r>
      <w:r>
        <w:rPr>
          <w:rFonts w:ascii="Times New Roman" w:hAnsi="Times New Roman" w:eastAsia="Times New Roman" w:eastAsiaTheme="minorEastAsia"/>
          <w:bCs/>
          <w:iCs/>
          <w:sz w:val="24"/>
          <w:szCs w:val="24"/>
          <w:lang w:eastAsia="ru-RU"/>
        </w:rPr>
        <w:tab/>
        <w:t xml:space="preserve">Столяренко, Л.Д. Педагогика в вопросах и ответах: учебное пособие / Л.Д. Столяренко. - Москва: Проспект, 2016. - 160 с. - ISBN 978-5-392-17513-0; То же [Электронный ресурс]. - URL: http://biblioclub.r</w:t>
      </w:r>
      <w:r>
        <w:rPr>
          <w:rFonts w:ascii="Times New Roman" w:hAnsi="Times New Roman" w:eastAsia="Times New Roman" w:eastAsiaTheme="minorEastAsia"/>
          <w:bCs/>
          <w:iCs/>
          <w:sz w:val="24"/>
          <w:szCs w:val="24"/>
          <w:lang w:eastAsia="ru-RU"/>
        </w:rPr>
        <w:t xml:space="preserve">u/index.php?page=book&amp;id=443608</w:t>
      </w:r>
      <w:r>
        <w:rPr>
          <w:rFonts w:ascii="Times New Roman" w:hAnsi="Times New Roman" w:eastAsia="Times New Roman" w:eastAsiaTheme="minorEastAsia"/>
          <w:bCs/>
          <w:iCs/>
          <w:sz w:val="24"/>
          <w:szCs w:val="24"/>
          <w:lang w:eastAsia="ru-RU"/>
        </w:rPr>
        <w:t xml:space="preserve">.</w:t>
      </w:r>
      <w:r>
        <w:rPr>
          <w:rFonts w:eastAsiaTheme="minorEastAsia"/>
        </w:rPr>
      </w:r>
    </w:p>
    <w:p>
      <w:pPr>
        <w:ind w:firstLine="709"/>
        <w:jc w:val="both"/>
        <w:spacing w:after="0"/>
        <w:tabs>
          <w:tab w:val="left" w:pos="993" w:leader="none"/>
        </w:tabs>
        <w:rPr>
          <w:rFonts w:ascii="Times New Roman" w:hAnsi="Times New Roman" w:eastAsia="Times New Roman"/>
          <w:bCs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iCs/>
          <w:sz w:val="24"/>
          <w:szCs w:val="24"/>
          <w:lang w:eastAsia="ru-RU"/>
        </w:rPr>
        <w:t xml:space="preserve">2.</w:t>
      </w:r>
      <w:r>
        <w:rPr>
          <w:rFonts w:ascii="Times New Roman" w:hAnsi="Times New Roman" w:eastAsia="Times New Roman" w:eastAsiaTheme="minorEastAsia"/>
          <w:bCs/>
          <w:iCs/>
          <w:sz w:val="24"/>
          <w:szCs w:val="24"/>
          <w:lang w:eastAsia="ru-RU"/>
        </w:rPr>
        <w:tab/>
        <w:t xml:space="preserve">Пешкова, В.Е. Педагогика: курс лекций: учебное пособие / В.Е. Пешкова. - Москва; Берлин: Директ-Медиа, 2015. - Ч. 3. Теория и методика воспитания. - 161 с.: ил. - </w:t>
      </w:r>
      <w:r>
        <w:rPr>
          <w:rFonts w:ascii="Times New Roman" w:hAnsi="Times New Roman" w:eastAsia="Times New Roman" w:eastAsiaTheme="minorEastAsia"/>
          <w:bCs/>
          <w:iCs/>
          <w:sz w:val="24"/>
          <w:szCs w:val="24"/>
          <w:lang w:eastAsia="ru-RU"/>
        </w:rPr>
        <w:t xml:space="preserve">Библиогр. в кн. - ISBN 978-5-4475-3913-9; То же [Электронный ресурс]. - URL: http://biblioclub.r</w:t>
      </w:r>
      <w:r>
        <w:rPr>
          <w:rFonts w:ascii="Times New Roman" w:hAnsi="Times New Roman" w:eastAsia="Times New Roman" w:eastAsiaTheme="minorEastAsia"/>
          <w:bCs/>
          <w:iCs/>
          <w:sz w:val="24"/>
          <w:szCs w:val="24"/>
          <w:lang w:eastAsia="ru-RU"/>
        </w:rPr>
        <w:t xml:space="preserve">u/index.php?page=book&amp;id=426827</w:t>
      </w:r>
      <w:r>
        <w:rPr>
          <w:rFonts w:ascii="Times New Roman" w:hAnsi="Times New Roman" w:eastAsia="Times New Roman" w:eastAsiaTheme="minorEastAsia"/>
          <w:bCs/>
          <w:iCs/>
          <w:sz w:val="24"/>
          <w:szCs w:val="24"/>
          <w:lang w:eastAsia="ru-RU"/>
        </w:rPr>
        <w:t xml:space="preserve">.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i/>
          <w:iCs/>
          <w:sz w:val="24"/>
          <w:szCs w:val="24"/>
          <w:lang w:eastAsia="ru-RU"/>
        </w:rPr>
        <w:t xml:space="preserve">7.3. Перечень ресурсов информационно-телекоммуникационной сети «Интернет», необходимых для освоения дисциплины</w:t>
      </w:r>
      <w:r>
        <w:rPr>
          <w:rFonts w:eastAsiaTheme="minorEastAsia"/>
        </w:rPr>
      </w:r>
    </w:p>
    <w:p>
      <w:pPr>
        <w:pStyle w:val="701"/>
        <w:numPr>
          <w:ilvl w:val="1"/>
          <w:numId w:val="8"/>
        </w:numPr>
        <w:ind w:left="0" w:firstLine="709"/>
        <w:jc w:val="both"/>
        <w:spacing w:after="0"/>
        <w:tabs>
          <w:tab w:val="left" w:pos="993" w:leader="none"/>
          <w:tab w:val="clear" w:pos="144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/>
          <w:sz w:val="24"/>
          <w:szCs w:val="24"/>
        </w:rPr>
        <w:t xml:space="preserve">Новиков А.М. </w:t>
      </w:r>
      <w:r>
        <w:rPr>
          <w:rFonts w:ascii="Times New Roman" w:hAnsi="Times New Roman" w:eastAsiaTheme="minorEastAsia"/>
          <w:bCs/>
          <w:color w:val="000000"/>
          <w:sz w:val="24"/>
          <w:szCs w:val="24"/>
          <w:shd w:val="clear" w:fill="FFFFFF" w:color="auto"/>
        </w:rPr>
        <w:t xml:space="preserve">Основания педагогики.Пособие для авторов учебников и преподавателей педагогики.М.:Эгвес, 2010.- 208с. </w:t>
      </w:r>
      <w:hyperlink r:id="rId16" w:tooltip="http://www.anovikov.ru/books/op.pdf" w:history="1">
        <w:r>
          <w:rPr>
            <w:rStyle w:val="722"/>
            <w:rFonts w:ascii="Times New Roman" w:hAnsi="Times New Roman" w:eastAsiaTheme="minorEastAsia"/>
            <w:bCs/>
            <w:color w:val="0000FF"/>
            <w:sz w:val="24"/>
            <w:szCs w:val="24"/>
            <w:shd w:val="clear" w:fill="FFFFFF" w:color="auto"/>
          </w:rPr>
          <w:t xml:space="preserve">http://www.anovikov.ru/books/op.pdf</w:t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ind w:firstLine="709"/>
        <w:jc w:val="center"/>
        <w:spacing w:after="0"/>
        <w:rPr>
          <w:rFonts w:ascii="Times New Roman" w:hAnsi="Times New Roman" w:eastAsia="Times New Roman"/>
          <w:b/>
          <w:bCs/>
          <w:sz w:val="24"/>
          <w:szCs w:val="24"/>
          <w:lang w:val="en-US"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val="en-US" w:eastAsia="ru-RU"/>
        </w:rPr>
      </w:r>
      <w:r>
        <w:rPr>
          <w:rFonts w:eastAsiaTheme="minorEastAsia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8. Фонды оценочных средств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spacing w:val="-4"/>
          <w:sz w:val="24"/>
          <w:szCs w:val="24"/>
          <w:lang w:eastAsia="ru-RU"/>
        </w:rPr>
        <w:t xml:space="preserve">Фонд оценочных средств представлен в Приложении 1.</w:t>
      </w:r>
      <w:r>
        <w:rPr>
          <w:rFonts w:eastAsiaTheme="minorEastAsia"/>
        </w:rPr>
      </w:r>
    </w:p>
    <w:p>
      <w:pPr>
        <w:ind w:firstLine="709"/>
        <w:jc w:val="center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9. Материально-техническое обеспечение образовательного процесса по дисциплине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i/>
          <w:sz w:val="24"/>
          <w:szCs w:val="24"/>
          <w:lang w:eastAsia="ru-RU"/>
        </w:rPr>
        <w:t xml:space="preserve">9.1. Описание материально-технической базы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i/>
          <w:sz w:val="24"/>
          <w:szCs w:val="24"/>
          <w:lang w:eastAsia="ru-RU"/>
        </w:rPr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i/>
          <w:sz w:val="24"/>
          <w:szCs w:val="24"/>
          <w:lang w:eastAsia="ru-RU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>
        <w:rPr>
          <w:rFonts w:eastAsiaTheme="minorEastAsia"/>
        </w:rPr>
      </w:r>
    </w:p>
    <w:p>
      <w:pPr>
        <w:ind w:firstLine="709"/>
        <w:jc w:val="center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Перечень программного обеспечения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MicrosoftOffice;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Б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раузеры</w:t>
      </w:r>
      <w:r>
        <w:rPr>
          <w:rFonts w:ascii="Times New Roman" w:hAnsi="Times New Roman" w:eastAsiaTheme="minorEastAsia"/>
          <w:bCs/>
          <w:sz w:val="24"/>
          <w:szCs w:val="24"/>
          <w:lang w:val="en-US"/>
        </w:rPr>
        <w:t xml:space="preserve">GoogleChrome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, </w:t>
      </w:r>
      <w:r>
        <w:rPr>
          <w:rFonts w:ascii="Times New Roman" w:hAnsi="Times New Roman" w:eastAsiaTheme="minorEastAsia"/>
          <w:bCs/>
          <w:sz w:val="24"/>
          <w:szCs w:val="24"/>
          <w:lang w:val="en-US"/>
        </w:rPr>
        <w:t xml:space="preserve">MozillaFirefox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, </w:t>
      </w:r>
      <w:r>
        <w:rPr>
          <w:rFonts w:ascii="Times New Roman" w:hAnsi="Times New Roman" w:eastAsiaTheme="minorEastAsia"/>
          <w:bCs/>
          <w:sz w:val="24"/>
          <w:szCs w:val="24"/>
          <w:lang w:val="en-US"/>
        </w:rPr>
        <w:t xml:space="preserve">Opera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илидр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.;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поисковые систем Google, Rambler, Yandex и др.;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технология ВикиВики;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  <w:lang w:val="en-US"/>
        </w:rPr>
        <w:t xml:space="preserve">LMSMoodle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;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сервисы</w:t>
      </w:r>
      <w:r>
        <w:rPr>
          <w:rFonts w:ascii="Times New Roman" w:hAnsi="Times New Roman" w:eastAsiaTheme="minorEastAsia"/>
          <w:bCs/>
          <w:sz w:val="24"/>
          <w:szCs w:val="24"/>
          <w:lang w:val="en-US"/>
        </w:rPr>
        <w:t xml:space="preserve">on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-</w:t>
      </w:r>
      <w:r>
        <w:rPr>
          <w:rFonts w:ascii="Times New Roman" w:hAnsi="Times New Roman" w:eastAsiaTheme="minorEastAsia"/>
          <w:bCs/>
          <w:sz w:val="24"/>
          <w:szCs w:val="24"/>
          <w:lang w:val="en-US"/>
        </w:rPr>
        <w:t xml:space="preserve">line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визуализации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, 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например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, </w:t>
      </w:r>
      <w:r>
        <w:rPr>
          <w:rFonts w:ascii="Times New Roman" w:hAnsi="Times New Roman" w:eastAsiaTheme="minorEastAsia"/>
          <w:bCs/>
          <w:sz w:val="24"/>
          <w:szCs w:val="24"/>
          <w:lang w:val="en-US"/>
        </w:rPr>
        <w:t xml:space="preserve">Bubbl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.</w:t>
      </w:r>
      <w:r>
        <w:rPr>
          <w:rFonts w:ascii="Times New Roman" w:hAnsi="Times New Roman" w:eastAsiaTheme="minorEastAsia"/>
          <w:bCs/>
          <w:sz w:val="24"/>
          <w:szCs w:val="24"/>
          <w:lang w:val="en-US"/>
        </w:rPr>
        <w:t xml:space="preserve">us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, </w:t>
      </w:r>
      <w:r>
        <w:rPr>
          <w:rFonts w:ascii="Times New Roman" w:hAnsi="Times New Roman" w:eastAsiaTheme="minorEastAsia"/>
          <w:bCs/>
          <w:sz w:val="24"/>
          <w:szCs w:val="24"/>
          <w:lang w:val="en-US"/>
        </w:rPr>
        <w:t xml:space="preserve">Mindmeister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.</w:t>
      </w:r>
      <w:r>
        <w:rPr>
          <w:rFonts w:ascii="Times New Roman" w:hAnsi="Times New Roman" w:eastAsiaTheme="minorEastAsia"/>
          <w:bCs/>
          <w:sz w:val="24"/>
          <w:szCs w:val="24"/>
          <w:lang w:val="en-US"/>
        </w:rPr>
        <w:t xml:space="preserve">com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идр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.;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облачныетехнологии</w:t>
      </w:r>
      <w:r>
        <w:rPr>
          <w:rFonts w:ascii="Times New Roman" w:hAnsi="Times New Roman" w:eastAsiaTheme="minorEastAsia"/>
          <w:bCs/>
          <w:sz w:val="24"/>
          <w:szCs w:val="24"/>
          <w:lang w:val="en-US"/>
        </w:rPr>
        <w:t xml:space="preserve"> Google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или</w:t>
      </w:r>
      <w:r>
        <w:rPr>
          <w:rFonts w:ascii="Times New Roman" w:hAnsi="Times New Roman" w:eastAsiaTheme="minorEastAsia"/>
          <w:bCs/>
          <w:sz w:val="24"/>
          <w:szCs w:val="24"/>
          <w:lang w:val="en-US"/>
        </w:rPr>
        <w:t xml:space="preserve"> Microsoft Office on-line.</w:t>
      </w:r>
      <w:r>
        <w:rPr>
          <w:rFonts w:eastAsiaTheme="minorEastAsia"/>
        </w:rPr>
      </w:r>
    </w:p>
    <w:p>
      <w:pPr>
        <w:ind w:firstLine="709"/>
        <w:jc w:val="center"/>
        <w:spacing w:after="0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 w:eastAsiaTheme="minorEastAsia"/>
          <w:bCs/>
          <w:sz w:val="24"/>
          <w:szCs w:val="24"/>
          <w:lang w:val="en-US"/>
        </w:rPr>
      </w:r>
      <w:r>
        <w:rPr>
          <w:rFonts w:eastAsiaTheme="minorEastAsia"/>
        </w:rPr>
      </w:r>
    </w:p>
    <w:p>
      <w:pPr>
        <w:ind w:firstLine="709"/>
        <w:jc w:val="center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Перечень информационных справочных систем</w:t>
      </w:r>
      <w:r>
        <w:rPr>
          <w:rFonts w:eastAsiaTheme="minorEastAsia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www.biblioclub.ru</w:t>
      </w:r>
      <w:r>
        <w:rPr>
          <w:rFonts w:ascii="Times New Roman" w:hAnsi="Times New Roman" w:eastAsiaTheme="minorEastAsia"/>
          <w:bCs/>
          <w:sz w:val="24"/>
          <w:szCs w:val="24"/>
        </w:rPr>
        <w:tab/>
      </w:r>
      <w:r>
        <w:rPr>
          <w:rFonts w:ascii="Times New Roman" w:hAnsi="Times New Roman" w:eastAsiaTheme="minorEastAsia"/>
          <w:bCs/>
          <w:sz w:val="24"/>
          <w:szCs w:val="24"/>
        </w:rPr>
        <w:tab/>
        <w:t xml:space="preserve">ЭБС «Университетская библиотека онлайн»</w:t>
      </w:r>
      <w:r>
        <w:rPr>
          <w:rFonts w:eastAsiaTheme="minorEastAsia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www.elibrary.ru</w:t>
      </w:r>
      <w:r>
        <w:rPr>
          <w:rFonts w:ascii="Times New Roman" w:hAnsi="Times New Roman" w:eastAsiaTheme="minorEastAsia"/>
          <w:bCs/>
          <w:sz w:val="24"/>
          <w:szCs w:val="24"/>
        </w:rPr>
        <w:tab/>
      </w:r>
      <w:r>
        <w:rPr>
          <w:rFonts w:ascii="Times New Roman" w:hAnsi="Times New Roman" w:eastAsiaTheme="minorEastAsia"/>
          <w:bCs/>
          <w:sz w:val="24"/>
          <w:szCs w:val="24"/>
        </w:rPr>
        <w:tab/>
        <w:t xml:space="preserve">Научная электронная библиотека</w:t>
      </w:r>
      <w:r>
        <w:rPr>
          <w:rFonts w:eastAsiaTheme="minorEastAsia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www.ebiblioteka.ru</w:t>
      </w:r>
      <w:r>
        <w:rPr>
          <w:rFonts w:ascii="Times New Roman" w:hAnsi="Times New Roman" w:eastAsiaTheme="minorEastAsia"/>
          <w:bCs/>
          <w:sz w:val="24"/>
          <w:szCs w:val="24"/>
        </w:rPr>
        <w:tab/>
      </w:r>
      <w:r>
        <w:rPr>
          <w:rFonts w:ascii="Times New Roman" w:hAnsi="Times New Roman" w:eastAsiaTheme="minorEastAsia"/>
          <w:bCs/>
          <w:sz w:val="24"/>
          <w:szCs w:val="24"/>
        </w:rPr>
        <w:tab/>
        <w:t xml:space="preserve">Универсальные базы данных изданий </w:t>
      </w:r>
      <w:r>
        <w:rPr>
          <w:rFonts w:eastAsiaTheme="minorEastAsia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http://window.edu.ru/</w:t>
      </w:r>
      <w:r>
        <w:rPr>
          <w:rFonts w:ascii="Times New Roman" w:hAnsi="Times New Roman" w:eastAsiaTheme="minorEastAsia"/>
          <w:bCs/>
          <w:sz w:val="24"/>
          <w:szCs w:val="24"/>
        </w:rPr>
        <w:tab/>
      </w:r>
      <w:r>
        <w:rPr>
          <w:rFonts w:ascii="Times New Roman" w:hAnsi="Times New Roman" w:eastAsiaTheme="minorEastAsia"/>
          <w:bCs/>
          <w:sz w:val="24"/>
          <w:szCs w:val="24"/>
        </w:rPr>
        <w:tab/>
        <w:t xml:space="preserve">Единое окно доступа к образовательным ресурсам</w:t>
      </w:r>
      <w:r>
        <w:rPr>
          <w:rFonts w:eastAsiaTheme="minorEastAsia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http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://wiki.mininuniver.ru</w:t>
      </w:r>
      <w:r>
        <w:rPr>
          <w:rFonts w:ascii="Times New Roman" w:hAnsi="Times New Roman" w:eastAsiaTheme="minorEastAsia"/>
          <w:bCs/>
          <w:sz w:val="24"/>
          <w:szCs w:val="24"/>
        </w:rPr>
        <w:tab/>
        <w:t xml:space="preserve">Вики НГПУ</w:t>
      </w:r>
      <w:r>
        <w:rPr>
          <w:rFonts w:eastAsiaTheme="minorEastAsia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</w:r>
      <w:r>
        <w:rPr>
          <w:rFonts w:eastAsiaTheme="minorEastAsia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</w:r>
      <w:r>
        <w:rPr>
          <w:rFonts w:eastAsiaTheme="minorEastAsia"/>
        </w:rPr>
      </w:r>
    </w:p>
    <w:p>
      <w:pPr>
        <w:jc w:val="center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5.2</w:t>
      </w: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Theme="minorEastAsia"/>
          <w:b/>
          <w:sz w:val="24"/>
          <w:szCs w:val="24"/>
        </w:rPr>
        <w:t xml:space="preserve">ПРОГРАММА ДИСЦИПЛИНЫ</w:t>
      </w:r>
      <w:r>
        <w:rPr>
          <w:rFonts w:eastAsiaTheme="minorEastAsia"/>
        </w:rPr>
      </w:r>
    </w:p>
    <w:p>
      <w:pPr>
        <w:jc w:val="center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eastAsiaTheme="minorEastAsia"/>
          <w:b/>
          <w:sz w:val="24"/>
          <w:szCs w:val="24"/>
        </w:rPr>
        <w:t xml:space="preserve">«МОДЕЛИ ПРОФЕССИОНАЛЬНО-ОБРАЗОВАТЕЛЬНЫХ СИСТЕМ В МИРОВОЙ ПЕДАГОГИЧЕСКОЙ ПРАКТИКЕ»</w:t>
      </w:r>
      <w:r>
        <w:rPr>
          <w:rFonts w:eastAsiaTheme="minorEastAsia"/>
        </w:rPr>
      </w:r>
    </w:p>
    <w:p>
      <w:pPr>
        <w:jc w:val="center"/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eastAsiaTheme="minorEastAsia"/>
          <w:b/>
          <w:sz w:val="28"/>
          <w:szCs w:val="28"/>
        </w:rPr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eastAsiaTheme="minorEastAsia"/>
          <w:b/>
          <w:sz w:val="24"/>
          <w:szCs w:val="24"/>
        </w:rPr>
        <w:t xml:space="preserve">1. Пояснительная записка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Theme="minorEastAsia"/>
          <w:sz w:val="24"/>
          <w:szCs w:val="24"/>
        </w:rPr>
        <w:t xml:space="preserve">Данная учебная дисциплина ориентирована на </w:t>
      </w:r>
      <w:r>
        <w:rPr>
          <w:rFonts w:ascii="Times New Roman" w:hAnsi="Times New Roman" w:eastAsia="Times New Roman" w:eastAsiaTheme="minorEastAsia"/>
          <w:sz w:val="24"/>
          <w:szCs w:val="24"/>
        </w:rPr>
        <w:t xml:space="preserve">приоритетные направления фундаментальных исследований в области профессионально-образовательных систем; </w:t>
      </w:r>
      <w:r>
        <w:rPr>
          <w:rFonts w:ascii="Times New Roman" w:hAnsi="Times New Roman" w:eastAsiaTheme="minorEastAsia"/>
          <w:sz w:val="24"/>
          <w:szCs w:val="24"/>
        </w:rPr>
        <w:t xml:space="preserve">построена на </w:t>
      </w:r>
      <w:r>
        <w:rPr>
          <w:rFonts w:ascii="Times New Roman" w:hAnsi="Times New Roman" w:eastAsia="Times New Roman" w:eastAsiaTheme="minorEastAsia"/>
          <w:sz w:val="24"/>
          <w:szCs w:val="24"/>
        </w:rPr>
        <w:t xml:space="preserve">концептуальных основах непрерывного профессионального образования в мировой педагогической практ</w:t>
      </w:r>
      <w:r>
        <w:rPr>
          <w:rFonts w:ascii="Times New Roman" w:hAnsi="Times New Roman" w:eastAsia="Times New Roman" w:eastAsiaTheme="minorEastAsia"/>
          <w:sz w:val="24"/>
          <w:szCs w:val="24"/>
        </w:rPr>
        <w:t xml:space="preserve">ике; открывает новые возможности для проектирования и организации учебного процесса с учетом требований государственного образовательного стандарта, социально-экономических условий, функционирования и развития профессионально-образовательных систем в мире.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Theme="minorEastAsia"/>
          <w:sz w:val="24"/>
          <w:szCs w:val="24"/>
        </w:rPr>
        <w:t xml:space="preserve">Программа «Модели профессионально-образовательных систем в мировой педагогической практике» разработана в соответствии  с государственными требованиями к минимуму содержания и подготовки выпускников по нап</w:t>
      </w:r>
      <w:r>
        <w:rPr>
          <w:rFonts w:ascii="Times New Roman" w:hAnsi="Times New Roman" w:eastAsiaTheme="minorEastAsia"/>
          <w:sz w:val="24"/>
          <w:szCs w:val="24"/>
        </w:rPr>
        <w:t xml:space="preserve">равлению подготовки  44.03.04 </w:t>
      </w:r>
      <w:r>
        <w:rPr>
          <w:rFonts w:ascii="Times New Roman" w:hAnsi="Times New Roman" w:eastAsiaTheme="minorEastAsia"/>
          <w:sz w:val="24"/>
          <w:szCs w:val="24"/>
        </w:rPr>
        <w:t xml:space="preserve">Профессиональное обучение (по</w:t>
      </w:r>
      <w:r>
        <w:rPr>
          <w:rFonts w:ascii="Times New Roman" w:hAnsi="Times New Roman" w:eastAsiaTheme="minorEastAsia"/>
          <w:sz w:val="24"/>
          <w:szCs w:val="24"/>
        </w:rPr>
        <w:t xml:space="preserve"> отраслям)</w:t>
      </w:r>
      <w:r>
        <w:rPr>
          <w:rFonts w:ascii="Times New Roman" w:hAnsi="Times New Roman" w:eastAsiaTheme="minorEastAsia"/>
          <w:sz w:val="24"/>
          <w:szCs w:val="24"/>
        </w:rPr>
        <w:t xml:space="preserve">, обеспечивающих  </w:t>
      </w:r>
      <w:r>
        <w:rPr>
          <w:rFonts w:ascii="Times New Roman" w:hAnsi="Times New Roman" w:eastAsia="Times New Roman" w:eastAsiaTheme="minorEastAsia"/>
          <w:sz w:val="24"/>
          <w:szCs w:val="24"/>
        </w:rPr>
        <w:t xml:space="preserve">набор профессионально важных качеств, умений и навыков, умений воспр</w:t>
      </w:r>
      <w:r>
        <w:rPr>
          <w:rFonts w:ascii="Times New Roman" w:hAnsi="Times New Roman" w:eastAsia="Times New Roman" w:eastAsiaTheme="minorEastAsia"/>
          <w:sz w:val="24"/>
          <w:szCs w:val="24"/>
        </w:rPr>
        <w:t xml:space="preserve">инимать и осваивать новое: новые знания, новые виды и формы профессиональной деятельности, новые приемы организации и управления; способы адаптации к изменяющейся профессиональной среде и достижениям научно-технического прогресса, способность к творчеству.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2. Место в структуре модуля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/>
          <w:sz w:val="24"/>
          <w:szCs w:val="24"/>
        </w:rPr>
        <w:t xml:space="preserve">Учебная дисциплина «Модели профессионально-образовательных систем в мировой педагогической практике» относится </w:t>
      </w:r>
      <w:r>
        <w:rPr>
          <w:rFonts w:ascii="Times New Roman" w:hAnsi="Times New Roman" w:eastAsiaTheme="minorEastAsia"/>
          <w:sz w:val="24"/>
          <w:szCs w:val="24"/>
        </w:rPr>
        <w:t xml:space="preserve">к вариативной части комплексного модуля «профессиональная педагогика»</w:t>
      </w:r>
      <w:r>
        <w:rPr>
          <w:rFonts w:ascii="Times New Roman" w:hAnsi="Times New Roman" w:eastAsiaTheme="minorEastAsia"/>
          <w:sz w:val="24"/>
          <w:szCs w:val="24"/>
        </w:rPr>
        <w:t xml:space="preserve"> и в соответствии с учебным планом изучается студентами в 3 семестре на 2 курсе.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3. Цели и задачи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i/>
          <w:sz w:val="24"/>
          <w:szCs w:val="24"/>
          <w:lang w:eastAsia="ru-RU"/>
        </w:rPr>
        <w:t xml:space="preserve">Цель дисциплины</w:t>
      </w:r>
      <w:r>
        <w:rPr>
          <w:rFonts w:ascii="Times New Roman" w:hAnsi="Times New Roman" w:eastAsia="Times New Roman" w:eastAsiaTheme="minorEastAsia"/>
          <w:sz w:val="24"/>
          <w:szCs w:val="24"/>
          <w:lang w:eastAsia="ru-RU"/>
        </w:rPr>
        <w:t xml:space="preserve"> – </w:t>
      </w:r>
      <w:r>
        <w:rPr>
          <w:rFonts w:ascii="Times New Roman" w:hAnsi="Times New Roman" w:eastAsia="Times New Roman" w:eastAsiaTheme="minorEastAsia"/>
          <w:sz w:val="24"/>
          <w:szCs w:val="24"/>
          <w:lang w:eastAsia="ru-RU"/>
        </w:rPr>
        <w:t xml:space="preserve">создание условий для освоения с</w:t>
      </w:r>
      <w:r>
        <w:rPr>
          <w:rFonts w:ascii="Times New Roman" w:hAnsi="Times New Roman" w:eastAsia="Times New Roman" w:eastAsiaTheme="minorEastAsia"/>
          <w:sz w:val="24"/>
          <w:szCs w:val="24"/>
          <w:lang w:eastAsia="ru-RU"/>
        </w:rPr>
        <w:t xml:space="preserve">тудентами основных моделей функционирования и развития профессионально-образовательных систем в Российской Федерации и за рубежом; формирования у студентов дидактических знаний основ современных концепций и тенденций мирового образовательного пространства.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i/>
          <w:sz w:val="24"/>
          <w:szCs w:val="24"/>
          <w:lang w:eastAsia="ru-RU"/>
        </w:rPr>
        <w:t xml:space="preserve">Задачи дисциплины: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sz w:val="24"/>
          <w:szCs w:val="24"/>
          <w:lang w:eastAsia="ru-RU"/>
        </w:rPr>
        <w:t xml:space="preserve">- глубокое усвоение студентами знаний о становлении и развитии системы образования в Российской федерации и за рубежом;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sz w:val="24"/>
          <w:szCs w:val="24"/>
          <w:lang w:eastAsia="ru-RU"/>
        </w:rPr>
        <w:t xml:space="preserve">- овладение педагогическими знаниями структуры мировых моделей профессионально-образовательных систем;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sz w:val="24"/>
          <w:szCs w:val="24"/>
          <w:lang w:eastAsia="ru-RU"/>
        </w:rPr>
        <w:t xml:space="preserve">- актуализировать и применять педагогические знания в становлении и развитии моделей профессионально-образовательных систем;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sz w:val="24"/>
          <w:szCs w:val="24"/>
          <w:lang w:eastAsia="ru-RU"/>
        </w:rPr>
        <w:t xml:space="preserve">- формирование способностей определять современные мировые тенденции образовательного пространства.</w:t>
      </w:r>
      <w:r>
        <w:rPr>
          <w:rFonts w:eastAsiaTheme="minorEastAsia"/>
        </w:rPr>
      </w:r>
    </w:p>
    <w:p>
      <w:pPr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</w:r>
      <w:r>
        <w:rPr>
          <w:rFonts w:eastAsiaTheme="minorEastAsia"/>
        </w:rPr>
      </w:r>
    </w:p>
    <w:p>
      <w:pPr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</w:r>
      <w:r>
        <w:rPr>
          <w:rFonts w:eastAsiaTheme="minorEastAsia"/>
        </w:rPr>
      </w:r>
    </w:p>
    <w:p>
      <w:pPr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</w:r>
      <w:r>
        <w:rPr>
          <w:rFonts w:eastAsiaTheme="minorEastAsia"/>
        </w:rPr>
      </w:r>
    </w:p>
    <w:p>
      <w:pPr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</w:r>
      <w:r>
        <w:rPr>
          <w:rFonts w:eastAsiaTheme="minorEastAsia"/>
        </w:rPr>
      </w:r>
    </w:p>
    <w:p>
      <w:pPr>
        <w:pStyle w:val="701"/>
        <w:jc w:val="both"/>
        <w:spacing w:lineRule="auto" w:line="276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4. </w:t>
      </w: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Образовательные результаты</w:t>
      </w:r>
      <w:r>
        <w:rPr>
          <w:rFonts w:eastAsiaTheme="minorEastAsia"/>
        </w:rPr>
      </w:r>
    </w:p>
    <w:tbl>
      <w:tblPr>
        <w:tblW w:w="5018" w:type="pct"/>
        <w:tblLayout w:type="fixed"/>
        <w:tblLook w:val="04A0" w:firstRow="1" w:lastRow="0" w:firstColumn="1" w:lastColumn="0" w:noHBand="0" w:noVBand="1"/>
      </w:tblPr>
      <w:tblGrid>
        <w:gridCol w:w="1101"/>
        <w:gridCol w:w="2266"/>
        <w:gridCol w:w="1277"/>
        <w:gridCol w:w="2127"/>
        <w:gridCol w:w="1275"/>
        <w:gridCol w:w="1559"/>
      </w:tblGrid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 ОР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6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Образовательные результаты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Образовательные результаты дисциплины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textDirection w:val="lrTb"/>
            <w:noWrap w:val="false"/>
          </w:tcPr>
          <w:p>
            <w:pPr>
              <w:ind w:right="33"/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 </w:t>
            </w:r>
            <w:r/>
          </w:p>
          <w:p>
            <w:pPr>
              <w:ind w:right="33"/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ИДК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Средства оценивания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66" w:type="dxa"/>
            <w:textDirection w:val="lrTb"/>
            <w:noWrap w:val="false"/>
          </w:tcPr>
          <w:p>
            <w:pPr>
              <w:pStyle w:val="701"/>
              <w:ind w:left="34"/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разрабатывать  образовательные программы и организовывать  учебно-воспитательную деятельность обучающихся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ОР.2-1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-1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7" w:type="dxa"/>
            <w:textDirection w:val="lrTb"/>
            <w:noWrap w:val="false"/>
          </w:tcPr>
          <w:p>
            <w:pPr>
              <w:contextualSpacing w:val="true"/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существлят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разработку программ отдельных учебных предметов, в том числе программ дополнительного образования (согласно освоенному профилю (профилям) подготовки)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ОПК.2.2. 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практическо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задани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эссе</w:t>
            </w:r>
            <w:r/>
          </w:p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доклад</w:t>
            </w:r>
            <w:r/>
          </w:p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</w:t>
            </w:r>
            <w:r/>
          </w:p>
        </w:tc>
      </w:tr>
    </w:tbl>
    <w:p>
      <w:pPr>
        <w:pStyle w:val="701"/>
        <w:jc w:val="both"/>
        <w:spacing w:after="0"/>
        <w:rPr>
          <w:rFonts w:ascii="Times New Roman" w:hAnsi="Times New Roman" w:eastAsia="Times New Roman"/>
          <w:b/>
          <w:bCs/>
          <w:sz w:val="16"/>
          <w:szCs w:val="16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16"/>
          <w:szCs w:val="16"/>
          <w:lang w:eastAsia="ru-RU"/>
        </w:rPr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5. Содержание дисциплины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i/>
          <w:sz w:val="24"/>
          <w:szCs w:val="24"/>
          <w:lang w:eastAsia="ru-RU"/>
        </w:rPr>
        <w:t xml:space="preserve">5.1. Тематический план</w:t>
      </w:r>
      <w:r>
        <w:rPr>
          <w:rFonts w:eastAsiaTheme="minorEastAsia"/>
        </w:rPr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936"/>
        <w:gridCol w:w="992"/>
        <w:gridCol w:w="1276"/>
        <w:gridCol w:w="1275"/>
        <w:gridCol w:w="993"/>
        <w:gridCol w:w="1099"/>
      </w:tblGrid>
      <w:tr>
        <w:trPr>
          <w:trHeight w:val="20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393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Наименование темы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54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99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09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Всего часов по дисциплине</w:t>
            </w:r>
            <w:r/>
          </w:p>
        </w:tc>
      </w:tr>
      <w:tr>
        <w:trPr>
          <w:trHeight w:val="533"/>
        </w:trPr>
        <w:tc>
          <w:tcPr>
            <w:tcBorders>
              <w:left w:val="single" w:color="000000" w:sz="2" w:space="0"/>
              <w:right w:val="single" w:color="000000" w:sz="2" w:space="0"/>
            </w:tcBorders>
            <w:tcW w:w="3936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6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Аудиторная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Контактная СР (в т.ч.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 ЭИОС)</w:t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</w:tcBorders>
            <w:tcW w:w="993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</w:tcBorders>
            <w:tcW w:w="109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393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Лекции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Практические задания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099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36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Раздел 1. Система образования Российской Федерации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9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36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36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Тема 1.1. Дошкольное образование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9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36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Тема 1.2. Начальное, основное и среднее образование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9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9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36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Тема 1.3. Среднее профессиональное образование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9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36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Тема 1.4. Высшее образование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9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36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Тема 1.5. Послевузовское и дополнительное образование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9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36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Раздел 2.Зарубежные системы образования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9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36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36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Тема 2.1. Модель образования Германии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9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9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36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Тема 2.2. Модель образования Франции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9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9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36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Тема 2.3. Модель образования США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9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9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36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Тема 2.4. Модель образования Японии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9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9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936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36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9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72</w:t>
            </w:r>
            <w:r/>
          </w:p>
        </w:tc>
      </w:tr>
    </w:tbl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8"/>
          <w:szCs w:val="28"/>
          <w:lang w:eastAsia="ru-RU"/>
        </w:rPr>
      </w:pPr>
      <w:r>
        <w:rPr>
          <w:rFonts w:ascii="Times New Roman" w:hAnsi="Times New Roman" w:eastAsia="Times New Roman" w:eastAsiaTheme="minorEastAsia"/>
          <w:bCs/>
          <w:sz w:val="28"/>
          <w:szCs w:val="28"/>
          <w:lang w:eastAsia="ru-RU"/>
        </w:rPr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i/>
          <w:sz w:val="24"/>
          <w:szCs w:val="24"/>
          <w:lang w:eastAsia="ru-RU"/>
        </w:rPr>
        <w:t xml:space="preserve">5.2. Методы обучения</w:t>
      </w:r>
      <w:r>
        <w:rPr>
          <w:rFonts w:eastAsiaTheme="minorEastAsia"/>
        </w:rPr>
      </w:r>
    </w:p>
    <w:p>
      <w:pPr>
        <w:spacing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/>
          <w:sz w:val="24"/>
          <w:szCs w:val="24"/>
        </w:rPr>
        <w:t xml:space="preserve">Метод проблемного обучения</w:t>
      </w:r>
      <w:r>
        <w:rPr>
          <w:rFonts w:eastAsiaTheme="minorEastAsia"/>
        </w:rPr>
      </w:r>
    </w:p>
    <w:p>
      <w:pPr>
        <w:spacing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/>
          <w:sz w:val="24"/>
          <w:szCs w:val="24"/>
        </w:rPr>
        <w:t xml:space="preserve">Проектный метод</w:t>
      </w:r>
      <w:r>
        <w:rPr>
          <w:rFonts w:eastAsiaTheme="minorEastAsia"/>
        </w:rPr>
      </w:r>
    </w:p>
    <w:p>
      <w:pPr>
        <w:spacing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/>
          <w:sz w:val="24"/>
          <w:szCs w:val="24"/>
        </w:rPr>
        <w:t xml:space="preserve">Практикум</w:t>
      </w:r>
      <w:r>
        <w:rPr>
          <w:rFonts w:eastAsiaTheme="minorEastAsia"/>
        </w:rPr>
      </w:r>
    </w:p>
    <w:p>
      <w:pPr>
        <w:spacing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/>
          <w:sz w:val="24"/>
          <w:szCs w:val="24"/>
        </w:rPr>
        <w:t xml:space="preserve">Выполнение творческих заданий</w:t>
      </w:r>
      <w:r>
        <w:rPr>
          <w:rFonts w:eastAsiaTheme="minorEastAsia"/>
        </w:rPr>
      </w:r>
    </w:p>
    <w:p>
      <w:pPr>
        <w:spacing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 w:eastAsiaTheme="minorEastAsia"/>
          <w:sz w:val="16"/>
          <w:szCs w:val="16"/>
        </w:rPr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6. Технологическая карта дисциплины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i/>
          <w:sz w:val="24"/>
          <w:szCs w:val="24"/>
          <w:lang w:eastAsia="ru-RU"/>
        </w:rPr>
        <w:t xml:space="preserve">6.1. Рейтинг-план</w:t>
      </w:r>
      <w:r>
        <w:rPr>
          <w:rFonts w:eastAsiaTheme="minorEastAsia"/>
        </w:rPr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60"/>
        <w:gridCol w:w="1147"/>
        <w:gridCol w:w="1831"/>
        <w:gridCol w:w="1551"/>
        <w:gridCol w:w="1412"/>
        <w:gridCol w:w="1130"/>
        <w:gridCol w:w="849"/>
        <w:gridCol w:w="991"/>
      </w:tblGrid>
      <w:tr>
        <w:trPr>
          <w:trHeight w:val="6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675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№ п/п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18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90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Виды учебной деятельности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59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Средства оценивания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55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(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min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max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6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9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Баллы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none" w:color="000000" w:sz="4" w:space="0"/>
              <w:right w:val="single" w:color="000000" w:sz="2" w:space="0"/>
              <w:bottom w:val="single" w:sz="4" w:space="0" w:color="auto"/>
            </w:tcBorders>
            <w:tcW w:w="675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118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90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599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55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6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87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101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Максимальный</w:t>
            </w:r>
            <w:r/>
          </w:p>
        </w:tc>
      </w:tr>
      <w:tr>
        <w:trPr>
          <w:trHeight w:val="1139"/>
        </w:trPr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</w:tcBorders>
            <w:tcW w:w="675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1.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sz="4" w:space="0" w:color="auto"/>
              <w:right w:val="single" w:color="000000" w:sz="2" w:space="0"/>
            </w:tcBorders>
            <w:tcW w:w="118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-1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90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160" w:leader="none"/>
                <w:tab w:val="left" w:pos="415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Выполнение практических творческих заданий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9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 для оценки практического задания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5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11-20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6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7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1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20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</w:tcBorders>
            <w:tcW w:w="675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</w:tcBorders>
            <w:tcW w:w="1181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9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Написание эссе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9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Форма для оценки эссе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5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7-10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6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7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1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</w:tr>
      <w:tr>
        <w:trPr>
          <w:trHeight w:val="828"/>
        </w:trPr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</w:tcBorders>
            <w:tcW w:w="675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</w:tcBorders>
            <w:tcW w:w="1181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89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Подготовка доклада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59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Форма для оценки доклада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45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7-10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16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</w:tcBorders>
            <w:tcW w:w="87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</w:tcBorders>
            <w:tcW w:w="101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10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</w:tcBorders>
            <w:tcW w:w="675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</w:tcBorders>
            <w:tcW w:w="1181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90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Контрольное тестирование 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9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товый контроль по разделам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5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15-30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6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7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1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30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675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181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9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Зачет 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9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6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7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1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30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75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8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9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9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5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6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7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55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01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100</w:t>
            </w:r>
            <w:r/>
          </w:p>
        </w:tc>
      </w:tr>
    </w:tbl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i/>
          <w:sz w:val="24"/>
          <w:szCs w:val="24"/>
          <w:lang w:eastAsia="ru-RU"/>
        </w:rPr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7. Учебно</w:t>
      </w: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-методическое и информационное обеспечение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hAnsi="Times New Roman" w:eastAsia="Times New Roman" w:eastAsiaTheme="minorEastAsia"/>
          <w:bCs/>
          <w:i/>
          <w:iCs/>
          <w:sz w:val="24"/>
          <w:szCs w:val="24"/>
          <w:lang w:eastAsia="ru-RU"/>
        </w:rPr>
        <w:t xml:space="preserve">Основная литература</w:t>
      </w:r>
      <w:r>
        <w:rPr>
          <w:rFonts w:eastAsiaTheme="minorEastAsia"/>
        </w:rPr>
      </w:r>
    </w:p>
    <w:p>
      <w:pPr>
        <w:pStyle w:val="701"/>
        <w:numPr>
          <w:ilvl w:val="0"/>
          <w:numId w:val="12"/>
        </w:numPr>
        <w:ind w:left="0" w:firstLine="709"/>
        <w:jc w:val="both"/>
        <w:spacing w:lineRule="auto" w:line="276" w:after="0"/>
        <w:tabs>
          <w:tab w:val="lef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/>
          <w:sz w:val="24"/>
          <w:szCs w:val="24"/>
        </w:rPr>
        <w:t xml:space="preserve">Компетентностный подход в образовании: учебное пособие / сост. Е.Н. Измайлова, Э.Г. Касимова; Министерство образования и науки Российской Федерации, Федеральное государственное бюджетное образовательное учреждение высшего професси</w:t>
      </w:r>
      <w:r>
        <w:rPr>
          <w:rFonts w:ascii="Times New Roman" w:hAnsi="Times New Roman" w:eastAsiaTheme="minorEastAsia"/>
          <w:sz w:val="24"/>
          <w:szCs w:val="24"/>
        </w:rPr>
        <w:t xml:space="preserve">онального образования "Уфимский государственный университет экономики и сервиса" (УГУЭС). - Уфа: Уфимский государственный университет экономики и сервиса, 2015. - 122 с.: табл. - Библиогр. в кн. - ISBN 978-5-88469-695-2; То же [Электронный ресурс]. - URL: </w:t>
      </w:r>
      <w:hyperlink r:id="rId17" w:tooltip="http://biblioclub.ru/index.php?page=book&amp;id=445137" w:history="1">
        <w:r>
          <w:rPr>
            <w:rStyle w:val="722"/>
            <w:rFonts w:ascii="Times New Roman" w:hAnsi="Times New Roman" w:cs="Times New Roman" w:eastAsiaTheme="minorEastAsia"/>
            <w:color w:val="auto"/>
            <w:sz w:val="24"/>
            <w:szCs w:val="24"/>
          </w:rPr>
          <w:t xml:space="preserve">http://biblioclub.ru/index.php?page=book&amp;id=445137</w:t>
        </w:r>
      </w:hyperlink>
      <w:r>
        <w:rPr>
          <w:rFonts w:ascii="Times New Roman" w:hAnsi="Times New Roman" w:eastAsiaTheme="minorEastAsia"/>
          <w:sz w:val="24"/>
          <w:szCs w:val="24"/>
        </w:rPr>
        <w:t xml:space="preserve">.</w:t>
      </w:r>
      <w:r>
        <w:rPr>
          <w:rFonts w:eastAsiaTheme="minorEastAsia"/>
        </w:rPr>
      </w:r>
    </w:p>
    <w:p>
      <w:pPr>
        <w:pStyle w:val="701"/>
        <w:numPr>
          <w:ilvl w:val="0"/>
          <w:numId w:val="12"/>
        </w:numPr>
        <w:ind w:left="0" w:firstLine="709"/>
        <w:jc w:val="both"/>
        <w:spacing w:lineRule="auto" w:line="276" w:after="0"/>
        <w:tabs>
          <w:tab w:val="lef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/>
          <w:sz w:val="24"/>
          <w:szCs w:val="24"/>
        </w:rPr>
        <w:t xml:space="preserve">Остапенко, Р.И. Основы структурного моделирования в психологии и педагогике: учебное пособие / Р.И. Остапенко. - Москва: Директ-Медиа, 2013. - 123 с. - ISBN 978-5-4458-3415-1; То же [Электронный ресурс]. - URL: </w:t>
      </w:r>
      <w:hyperlink r:id="rId18" w:tooltip="http://biblioclub.ru/index.php?page=book&amp;id=120775" w:history="1">
        <w:r>
          <w:rPr>
            <w:rStyle w:val="722"/>
            <w:rFonts w:ascii="Times New Roman" w:hAnsi="Times New Roman" w:cs="Times New Roman" w:eastAsiaTheme="minorEastAsia"/>
            <w:color w:val="auto"/>
            <w:sz w:val="24"/>
            <w:szCs w:val="24"/>
          </w:rPr>
          <w:t xml:space="preserve">http://biblioclub.ru/index.php?page=book&amp;id=120775</w:t>
        </w:r>
      </w:hyperlink>
      <w:r>
        <w:rPr>
          <w:rFonts w:ascii="Times New Roman" w:hAnsi="Times New Roman" w:eastAsiaTheme="minorEastAsia"/>
          <w:sz w:val="24"/>
          <w:szCs w:val="24"/>
        </w:rPr>
        <w:t xml:space="preserve">.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i/>
          <w:iCs/>
          <w:sz w:val="24"/>
          <w:szCs w:val="24"/>
          <w:lang w:eastAsia="ru-RU"/>
        </w:rPr>
        <w:t xml:space="preserve">7.2. Дополнительная литература</w:t>
      </w:r>
      <w:r>
        <w:rPr>
          <w:rFonts w:eastAsiaTheme="minorEastAsia"/>
        </w:rPr>
      </w:r>
    </w:p>
    <w:p>
      <w:pPr>
        <w:ind w:firstLine="851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eastAsiaTheme="minorEastAsia"/>
          <w:sz w:val="24"/>
          <w:szCs w:val="24"/>
        </w:rPr>
        <w:t xml:space="preserve"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</w:t>
      </w:r>
      <w:r>
        <w:rPr>
          <w:rFonts w:ascii="Times New Roman" w:hAnsi="Times New Roman" w:eastAsiaTheme="minorEastAsia"/>
          <w:sz w:val="24"/>
          <w:szCs w:val="24"/>
        </w:rPr>
        <w:t xml:space="preserve">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19" w:tooltip="http://biblioclub.ru/index.php?page=book&amp;id=472630" w:history="1">
        <w:r>
          <w:rPr>
            <w:rStyle w:val="722"/>
            <w:rFonts w:ascii="Times New Roman" w:hAnsi="Times New Roman" w:eastAsiaTheme="minorEastAsia"/>
            <w:color w:val="auto"/>
            <w:sz w:val="24"/>
            <w:szCs w:val="24"/>
          </w:rPr>
          <w:t xml:space="preserve">http://biblioclub.ru/index.php?page=book&amp;id=472630</w:t>
        </w:r>
      </w:hyperlink>
      <w:r>
        <w:rPr>
          <w:rFonts w:ascii="Times New Roman" w:hAnsi="Times New Roman" w:eastAsiaTheme="minorEastAsia"/>
          <w:sz w:val="24"/>
          <w:szCs w:val="24"/>
        </w:rPr>
        <w:t xml:space="preserve">.</w:t>
      </w:r>
      <w:r>
        <w:rPr>
          <w:rFonts w:eastAsiaTheme="minorEastAsia"/>
        </w:rPr>
      </w:r>
    </w:p>
    <w:p>
      <w:pPr>
        <w:ind w:firstLine="851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/>
          <w:sz w:val="24"/>
          <w:szCs w:val="24"/>
        </w:rPr>
        <w:t xml:space="preserve">2. </w:t>
      </w:r>
      <w:r>
        <w:rPr>
          <w:rFonts w:ascii="Times New Roman" w:hAnsi="Times New Roman" w:eastAsiaTheme="minorEastAsia"/>
          <w:sz w:val="24"/>
          <w:szCs w:val="24"/>
        </w:rPr>
        <w:t xml:space="preserve">Усманов, В.В. Профессиональная педагогика: учебное пособие / В.В. Усманов, Ю.В. Слесарев, И.В. Марусева. - Москва; Берлин: Директ-Медиа, 2017. - 295 с.: ил., схем.табл. - Библиогр. в кн. - ISBN 978-5-4475-9237-0; То же [Электронный ресурс]. - URL: </w:t>
      </w:r>
      <w:hyperlink r:id="rId20" w:tooltip="http://biblioclub.ru/index.php?page=book&amp;id=474292" w:history="1">
        <w:r>
          <w:rPr>
            <w:rStyle w:val="722"/>
            <w:rFonts w:ascii="Times New Roman" w:hAnsi="Times New Roman" w:eastAsiaTheme="minorEastAsia"/>
            <w:sz w:val="24"/>
            <w:szCs w:val="24"/>
          </w:rPr>
          <w:t xml:space="preserve">http://biblioclub.ru/index.php?page=book&amp;id=474292</w:t>
        </w:r>
      </w:hyperlink>
      <w:r>
        <w:rPr>
          <w:rFonts w:ascii="Times New Roman" w:hAnsi="Times New Roman" w:eastAsiaTheme="minorEastAsia"/>
          <w:sz w:val="24"/>
          <w:szCs w:val="24"/>
        </w:rPr>
        <w:t xml:space="preserve">.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i/>
          <w:iCs/>
          <w:sz w:val="24"/>
          <w:szCs w:val="24"/>
          <w:lang w:eastAsia="ru-RU"/>
        </w:rPr>
        <w:t xml:space="preserve">7.</w:t>
      </w:r>
      <w:r>
        <w:rPr>
          <w:rFonts w:ascii="Times New Roman" w:hAnsi="Times New Roman" w:eastAsia="Times New Roman" w:eastAsiaTheme="minorEastAsia"/>
          <w:bCs/>
          <w:i/>
          <w:iCs/>
          <w:sz w:val="24"/>
          <w:szCs w:val="24"/>
          <w:lang w:eastAsia="ru-RU"/>
        </w:rPr>
        <w:t xml:space="preserve">3</w:t>
      </w:r>
      <w:r>
        <w:rPr>
          <w:rFonts w:ascii="Times New Roman" w:hAnsi="Times New Roman" w:eastAsia="Times New Roman" w:eastAsiaTheme="minorEastAsia"/>
          <w:bCs/>
          <w:i/>
          <w:iCs/>
          <w:sz w:val="24"/>
          <w:szCs w:val="24"/>
          <w:lang w:eastAsia="ru-RU"/>
        </w:rPr>
        <w:t xml:space="preserve">. Перечень ресурсов информационно-телекоммуникационной сети «Интернет», необходимых для освоения дисциплины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Theme="minorEastAsia"/>
          <w:bCs/>
          <w:color w:val="000000"/>
          <w:sz w:val="24"/>
          <w:szCs w:val="24"/>
          <w:shd w:val="clear" w:fill="FFFFFF" w:color="auto"/>
        </w:rPr>
        <w:t xml:space="preserve">1. </w:t>
      </w:r>
      <w:r>
        <w:rPr>
          <w:rFonts w:ascii="Times New Roman" w:hAnsi="Times New Roman" w:eastAsiaTheme="minorEastAsia"/>
          <w:bCs/>
          <w:color w:val="000000"/>
          <w:sz w:val="24"/>
          <w:szCs w:val="24"/>
          <w:shd w:val="clear" w:fill="FFFFFF" w:color="auto"/>
        </w:rPr>
        <w:t xml:space="preserve">Профессиональная педагогика</w:t>
      </w:r>
      <w:r>
        <w:rPr>
          <w:rFonts w:ascii="Times New Roman" w:hAnsi="Times New Roman" w:eastAsiaTheme="minorEastAsia"/>
          <w:bCs/>
          <w:color w:val="000000"/>
          <w:sz w:val="24"/>
          <w:szCs w:val="24"/>
          <w:shd w:val="clear" w:fill="FFFFFF" w:color="auto"/>
        </w:rPr>
        <w:t xml:space="preserve">.</w:t>
      </w:r>
      <w:r>
        <w:rPr>
          <w:rFonts w:ascii="Times New Roman" w:hAnsi="Times New Roman" w:eastAsiaTheme="minorEastAsia"/>
          <w:bCs/>
          <w:color w:val="000000"/>
          <w:sz w:val="24"/>
          <w:szCs w:val="24"/>
          <w:shd w:val="clear" w:fill="FFFFFF" w:color="auto"/>
        </w:rPr>
        <w:t xml:space="preserve"> Учебник для студентов, обучающихся по педагогическим специальностям и направлениям. Под ред. С.Я. Батышева, А.М. Новикова. Издание 3-е, переработанное. М.: Эгвес, 2009. – 456с. </w:t>
      </w:r>
      <w:hyperlink r:id="rId21" w:tooltip="http://www.anovikov.ru/books/prof_ped.pdf" w:history="1">
        <w:r>
          <w:rPr>
            <w:rFonts w:ascii="Times New Roman" w:hAnsi="Times New Roman" w:eastAsiaTheme="minorEastAsia"/>
            <w:bCs/>
            <w:color w:val="0000FF"/>
            <w:sz w:val="24"/>
            <w:szCs w:val="24"/>
            <w:u w:val="single"/>
            <w:shd w:val="clear" w:fill="FFFFFF" w:color="auto"/>
          </w:rPr>
          <w:t xml:space="preserve">http://www.anovikov.ru/books/prof_ped.pdf</w:t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8. Фонды оценочных средств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spacing w:val="-4"/>
          <w:sz w:val="24"/>
          <w:szCs w:val="24"/>
          <w:lang w:eastAsia="ru-RU"/>
        </w:rPr>
        <w:t xml:space="preserve">Фонд оценочных средств представлен в Приложении 1.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9. Материально-техническое обеспечение образовательного процесса по дисциплине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i/>
          <w:sz w:val="24"/>
          <w:szCs w:val="24"/>
          <w:lang w:eastAsia="ru-RU"/>
        </w:rPr>
        <w:t xml:space="preserve">9.1. Описание материально-технической базы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i/>
          <w:sz w:val="24"/>
          <w:szCs w:val="24"/>
          <w:lang w:eastAsia="ru-RU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>
        <w:rPr>
          <w:rFonts w:eastAsiaTheme="minorEastAsia"/>
        </w:rPr>
      </w:r>
    </w:p>
    <w:p>
      <w:pPr>
        <w:ind w:firstLine="709"/>
        <w:jc w:val="center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Перечень программного обеспечения</w:t>
      </w:r>
      <w:r>
        <w:rPr>
          <w:rFonts w:eastAsiaTheme="minorEastAsia"/>
        </w:rPr>
      </w:r>
    </w:p>
    <w:p>
      <w:pPr>
        <w:ind w:left="567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  <w:lang w:val="en-US"/>
        </w:rPr>
        <w:t xml:space="preserve">MicrosoftOffice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;</w:t>
      </w:r>
      <w:r>
        <w:rPr>
          <w:rFonts w:eastAsiaTheme="minorEastAsia"/>
        </w:rPr>
      </w:r>
    </w:p>
    <w:p>
      <w:pPr>
        <w:ind w:left="567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Браузеры</w:t>
      </w:r>
      <w:r>
        <w:rPr>
          <w:rFonts w:ascii="Times New Roman" w:hAnsi="Times New Roman" w:eastAsiaTheme="minorEastAsia"/>
          <w:bCs/>
          <w:sz w:val="24"/>
          <w:szCs w:val="24"/>
          <w:lang w:val="en-US"/>
        </w:rPr>
        <w:t xml:space="preserve">GoogleChrome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, </w:t>
      </w:r>
      <w:r>
        <w:rPr>
          <w:rFonts w:ascii="Times New Roman" w:hAnsi="Times New Roman" w:eastAsiaTheme="minorEastAsia"/>
          <w:bCs/>
          <w:sz w:val="24"/>
          <w:szCs w:val="24"/>
          <w:lang w:val="en-US"/>
        </w:rPr>
        <w:t xml:space="preserve">MozillaFirefox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, </w:t>
      </w:r>
      <w:r>
        <w:rPr>
          <w:rFonts w:ascii="Times New Roman" w:hAnsi="Times New Roman" w:eastAsiaTheme="minorEastAsia"/>
          <w:bCs/>
          <w:sz w:val="24"/>
          <w:szCs w:val="24"/>
          <w:lang w:val="en-US"/>
        </w:rPr>
        <w:t xml:space="preserve">Opera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илидр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.;</w:t>
      </w:r>
      <w:r>
        <w:rPr>
          <w:rFonts w:eastAsiaTheme="minorEastAsia"/>
        </w:rPr>
      </w:r>
    </w:p>
    <w:p>
      <w:pPr>
        <w:ind w:left="567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поисковые систем Google, Rambler, Yandex и др.;</w:t>
      </w:r>
      <w:r>
        <w:rPr>
          <w:rFonts w:eastAsiaTheme="minorEastAsia"/>
        </w:rPr>
      </w:r>
    </w:p>
    <w:p>
      <w:pPr>
        <w:ind w:left="567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  <w:lang w:val="en-US"/>
        </w:rPr>
        <w:t xml:space="preserve">LMSMoodle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;</w:t>
      </w:r>
      <w:r>
        <w:rPr>
          <w:rFonts w:eastAsiaTheme="minorEastAsia"/>
        </w:rPr>
      </w:r>
    </w:p>
    <w:p>
      <w:pPr>
        <w:ind w:left="567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сервисы</w:t>
      </w:r>
      <w:r>
        <w:rPr>
          <w:rFonts w:ascii="Times New Roman" w:hAnsi="Times New Roman" w:eastAsiaTheme="minorEastAsia"/>
          <w:bCs/>
          <w:sz w:val="24"/>
          <w:szCs w:val="24"/>
          <w:lang w:val="en-US"/>
        </w:rPr>
        <w:t xml:space="preserve">on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-</w:t>
      </w:r>
      <w:r>
        <w:rPr>
          <w:rFonts w:ascii="Times New Roman" w:hAnsi="Times New Roman" w:eastAsiaTheme="minorEastAsia"/>
          <w:bCs/>
          <w:sz w:val="24"/>
          <w:szCs w:val="24"/>
          <w:lang w:val="en-US"/>
        </w:rPr>
        <w:t xml:space="preserve">line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визуализации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, 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например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, </w:t>
      </w:r>
      <w:r>
        <w:rPr>
          <w:rFonts w:ascii="Times New Roman" w:hAnsi="Times New Roman" w:eastAsiaTheme="minorEastAsia"/>
          <w:bCs/>
          <w:sz w:val="24"/>
          <w:szCs w:val="24"/>
          <w:lang w:val="en-US"/>
        </w:rPr>
        <w:t xml:space="preserve">Bubbl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.</w:t>
      </w:r>
      <w:r>
        <w:rPr>
          <w:rFonts w:ascii="Times New Roman" w:hAnsi="Times New Roman" w:eastAsiaTheme="minorEastAsia"/>
          <w:bCs/>
          <w:sz w:val="24"/>
          <w:szCs w:val="24"/>
          <w:lang w:val="en-US"/>
        </w:rPr>
        <w:t xml:space="preserve">us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, </w:t>
      </w:r>
      <w:r>
        <w:rPr>
          <w:rFonts w:ascii="Times New Roman" w:hAnsi="Times New Roman" w:eastAsiaTheme="minorEastAsia"/>
          <w:bCs/>
          <w:sz w:val="24"/>
          <w:szCs w:val="24"/>
          <w:lang w:val="en-US"/>
        </w:rPr>
        <w:t xml:space="preserve">Mindmeister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.</w:t>
      </w:r>
      <w:r>
        <w:rPr>
          <w:rFonts w:ascii="Times New Roman" w:hAnsi="Times New Roman" w:eastAsiaTheme="minorEastAsia"/>
          <w:bCs/>
          <w:sz w:val="24"/>
          <w:szCs w:val="24"/>
          <w:lang w:val="en-US"/>
        </w:rPr>
        <w:t xml:space="preserve">com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идр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.;</w:t>
      </w:r>
      <w:r>
        <w:rPr>
          <w:rFonts w:eastAsiaTheme="minorEastAsia"/>
        </w:rPr>
      </w:r>
    </w:p>
    <w:p>
      <w:pPr>
        <w:ind w:left="567"/>
        <w:jc w:val="both"/>
        <w:spacing w:after="0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облачныетехнологии</w:t>
      </w:r>
      <w:r>
        <w:rPr>
          <w:rFonts w:ascii="Times New Roman" w:hAnsi="Times New Roman" w:eastAsiaTheme="minorEastAsia"/>
          <w:bCs/>
          <w:sz w:val="24"/>
          <w:szCs w:val="24"/>
          <w:lang w:val="en-US"/>
        </w:rPr>
        <w:t xml:space="preserve"> Google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или</w:t>
      </w:r>
      <w:r>
        <w:rPr>
          <w:rFonts w:ascii="Times New Roman" w:hAnsi="Times New Roman" w:eastAsiaTheme="minorEastAsia"/>
          <w:bCs/>
          <w:sz w:val="24"/>
          <w:szCs w:val="24"/>
          <w:lang w:val="en-US"/>
        </w:rPr>
        <w:t xml:space="preserve"> Microsoft Office on-line.</w:t>
      </w:r>
      <w:r>
        <w:rPr>
          <w:rFonts w:eastAsiaTheme="minorEastAsia"/>
        </w:rPr>
      </w:r>
    </w:p>
    <w:p>
      <w:pPr>
        <w:ind w:firstLine="709"/>
        <w:jc w:val="center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Перечень информационных справочных систем</w:t>
      </w:r>
      <w:r>
        <w:rPr>
          <w:rFonts w:eastAsiaTheme="minorEastAsia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www.biblioclub.ru</w:t>
      </w:r>
      <w:r>
        <w:rPr>
          <w:rFonts w:ascii="Times New Roman" w:hAnsi="Times New Roman" w:eastAsiaTheme="minorEastAsia"/>
          <w:bCs/>
          <w:sz w:val="24"/>
          <w:szCs w:val="24"/>
        </w:rPr>
        <w:tab/>
      </w:r>
      <w:r>
        <w:rPr>
          <w:rFonts w:ascii="Times New Roman" w:hAnsi="Times New Roman" w:eastAsiaTheme="minorEastAsia"/>
          <w:bCs/>
          <w:sz w:val="24"/>
          <w:szCs w:val="24"/>
        </w:rPr>
        <w:tab/>
        <w:t xml:space="preserve">ЭБС «Университетская библиотека онлайн»</w:t>
      </w:r>
      <w:r>
        <w:rPr>
          <w:rFonts w:eastAsiaTheme="minorEastAsia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www.elibrary.ru</w:t>
      </w:r>
      <w:r>
        <w:rPr>
          <w:rFonts w:ascii="Times New Roman" w:hAnsi="Times New Roman" w:eastAsiaTheme="minorEastAsia"/>
          <w:bCs/>
          <w:sz w:val="24"/>
          <w:szCs w:val="24"/>
        </w:rPr>
        <w:tab/>
      </w:r>
      <w:r>
        <w:rPr>
          <w:rFonts w:ascii="Times New Roman" w:hAnsi="Times New Roman" w:eastAsiaTheme="minorEastAsia"/>
          <w:bCs/>
          <w:sz w:val="24"/>
          <w:szCs w:val="24"/>
        </w:rPr>
        <w:tab/>
        <w:t xml:space="preserve">Научная электронная библиотека</w:t>
      </w:r>
      <w:r>
        <w:rPr>
          <w:rFonts w:eastAsiaTheme="minorEastAsia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www.ebiblioteka.ru</w:t>
      </w:r>
      <w:r>
        <w:rPr>
          <w:rFonts w:ascii="Times New Roman" w:hAnsi="Times New Roman" w:eastAsiaTheme="minorEastAsia"/>
          <w:bCs/>
          <w:sz w:val="24"/>
          <w:szCs w:val="24"/>
        </w:rPr>
        <w:tab/>
      </w:r>
      <w:r>
        <w:rPr>
          <w:rFonts w:ascii="Times New Roman" w:hAnsi="Times New Roman" w:eastAsiaTheme="minorEastAsia"/>
          <w:bCs/>
          <w:sz w:val="24"/>
          <w:szCs w:val="24"/>
        </w:rPr>
        <w:tab/>
        <w:t xml:space="preserve">Универсальные базы данных изданий </w:t>
      </w:r>
      <w:r>
        <w:rPr>
          <w:rFonts w:eastAsiaTheme="minorEastAsia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http://window.edu.ru/</w:t>
      </w:r>
      <w:r>
        <w:rPr>
          <w:rFonts w:ascii="Times New Roman" w:hAnsi="Times New Roman" w:eastAsiaTheme="minorEastAsia"/>
          <w:bCs/>
          <w:sz w:val="24"/>
          <w:szCs w:val="24"/>
        </w:rPr>
        <w:tab/>
      </w:r>
      <w:r>
        <w:rPr>
          <w:rFonts w:ascii="Times New Roman" w:hAnsi="Times New Roman" w:eastAsiaTheme="minorEastAsia"/>
          <w:bCs/>
          <w:sz w:val="24"/>
          <w:szCs w:val="24"/>
        </w:rPr>
        <w:tab/>
        <w:t xml:space="preserve">Единое окно доступа к образовательным ресурсам</w:t>
      </w:r>
      <w:r>
        <w:rPr>
          <w:rFonts w:eastAsiaTheme="minorEastAsia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http://wiki.mininuniver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.ru</w:t>
      </w:r>
      <w:r>
        <w:rPr>
          <w:rFonts w:ascii="Times New Roman" w:hAnsi="Times New Roman" w:eastAsiaTheme="minorEastAsia"/>
          <w:bCs/>
          <w:sz w:val="24"/>
          <w:szCs w:val="24"/>
        </w:rPr>
        <w:tab/>
        <w:t xml:space="preserve">Вики НГПУ</w:t>
      </w:r>
      <w:r>
        <w:rPr>
          <w:rFonts w:eastAsiaTheme="minorEastAsia"/>
        </w:rPr>
      </w:r>
    </w:p>
    <w:p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  <w:br w:type="page"/>
      </w:r>
      <w:r>
        <w:rPr>
          <w:rFonts w:eastAsiaTheme="minorEastAsia"/>
        </w:rPr>
      </w:r>
    </w:p>
    <w:p>
      <w:pPr>
        <w:jc w:val="center"/>
        <w:spacing w:lineRule="auto" w:line="24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sz w:val="24"/>
          <w:szCs w:val="24"/>
          <w:lang w:eastAsia="ru-RU"/>
        </w:rPr>
        <w:t xml:space="preserve">5</w:t>
      </w:r>
      <w:r>
        <w:rPr>
          <w:rFonts w:ascii="Times New Roman" w:hAnsi="Times New Roman" w:eastAsia="Times New Roman" w:eastAsiaTheme="minorEastAsia"/>
          <w:b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eastAsiaTheme="minorEastAsia"/>
          <w:b/>
          <w:sz w:val="24"/>
          <w:szCs w:val="24"/>
          <w:lang w:eastAsia="ru-RU"/>
        </w:rPr>
        <w:t xml:space="preserve">3</w:t>
      </w:r>
      <w:r>
        <w:rPr>
          <w:rFonts w:ascii="Times New Roman" w:hAnsi="Times New Roman" w:eastAsia="Times New Roman" w:eastAsiaTheme="minorEastAsia"/>
          <w:b/>
          <w:sz w:val="24"/>
          <w:szCs w:val="24"/>
          <w:lang w:eastAsia="ru-RU"/>
        </w:rPr>
        <w:t xml:space="preserve">.</w:t>
      </w:r>
      <w:r>
        <w:rPr>
          <w:rFonts w:ascii="Times New Roman" w:hAnsi="Times New Roman" w:eastAsia="Times New Roman" w:eastAsiaTheme="minorEastAsia"/>
          <w:b/>
          <w:sz w:val="24"/>
          <w:szCs w:val="24"/>
          <w:lang w:eastAsia="ru-RU"/>
        </w:rPr>
        <w:t xml:space="preserve"> ПРОГРАММА ПРАКТИКИ</w:t>
      </w:r>
      <w:r>
        <w:rPr>
          <w:rFonts w:eastAsiaTheme="minorEastAsia"/>
        </w:rPr>
      </w:r>
    </w:p>
    <w:p>
      <w:pPr>
        <w:ind w:firstLine="709"/>
        <w:jc w:val="center"/>
        <w:spacing w:lineRule="auto" w:line="240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«</w:t>
      </w: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ПРОИЗВОДСТВЕННАЯ (</w:t>
      </w: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ПЕДАГОГИЧЕСКАЯ</w:t>
      </w: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)</w:t>
      </w: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 ПРАКТИКА</w:t>
      </w: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»</w:t>
      </w:r>
      <w:r>
        <w:rPr>
          <w:rFonts w:eastAsiaTheme="minorEastAsia"/>
        </w:rPr>
      </w:r>
    </w:p>
    <w:p>
      <w:pPr>
        <w:jc w:val="both"/>
        <w:spacing w:after="0"/>
        <w:rPr>
          <w:rFonts w:ascii="Times New Roman" w:hAnsi="Times New Roman" w:eastAsia="Times New Roman"/>
          <w:b/>
          <w:bCs/>
          <w:sz w:val="16"/>
          <w:szCs w:val="16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16"/>
          <w:szCs w:val="16"/>
          <w:lang w:eastAsia="ru-RU"/>
        </w:rPr>
      </w:r>
      <w:r>
        <w:rPr>
          <w:rFonts w:eastAsiaTheme="minorEastAsia"/>
        </w:rPr>
      </w:r>
    </w:p>
    <w:p>
      <w:pPr>
        <w:pStyle w:val="701"/>
        <w:numPr>
          <w:ilvl w:val="0"/>
          <w:numId w:val="14"/>
        </w:numPr>
        <w:jc w:val="both"/>
        <w:spacing w:lineRule="auto" w:line="240" w:after="0"/>
        <w:tabs>
          <w:tab w:val="num" w:pos="993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Пояснительная записка</w:t>
      </w:r>
      <w:r>
        <w:rPr>
          <w:rFonts w:eastAsiaTheme="minorEastAsia"/>
        </w:rPr>
      </w:r>
    </w:p>
    <w:p>
      <w:pPr>
        <w:pStyle w:val="719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 w:eastAsiaTheme="minorEastAsia"/>
        </w:rPr>
        <w:t xml:space="preserve">Производственная (п</w:t>
      </w:r>
      <w:r>
        <w:rPr>
          <w:rFonts w:ascii="Times New Roman" w:hAnsi="Times New Roman" w:cs="Times New Roman" w:eastAsiaTheme="minorEastAsia"/>
        </w:rPr>
        <w:t xml:space="preserve">едагогическая</w:t>
      </w:r>
      <w:r>
        <w:rPr>
          <w:rFonts w:ascii="Times New Roman" w:hAnsi="Times New Roman" w:cs="Times New Roman" w:eastAsiaTheme="minorEastAsia"/>
        </w:rPr>
        <w:t xml:space="preserve">)</w:t>
      </w:r>
      <w:r>
        <w:rPr>
          <w:rFonts w:ascii="Times New Roman" w:hAnsi="Times New Roman" w:cs="Times New Roman" w:eastAsiaTheme="minorEastAsia"/>
        </w:rPr>
        <w:t xml:space="preserve"> практика </w:t>
      </w:r>
      <w:r>
        <w:rPr>
          <w:rFonts w:ascii="Times New Roman" w:hAnsi="Times New Roman" w:cs="Times New Roman" w:eastAsiaTheme="minorEastAsia"/>
        </w:rPr>
        <w:t xml:space="preserve">в рамках освоения модуля предметной подготовки «</w:t>
      </w:r>
      <w:r>
        <w:rPr>
          <w:rFonts w:ascii="Times New Roman" w:hAnsi="Times New Roman" w:cs="Times New Roman" w:eastAsiaTheme="minorEastAsia"/>
        </w:rPr>
        <w:t xml:space="preserve">Профессиональная педагогика</w:t>
      </w:r>
      <w:r>
        <w:rPr>
          <w:rFonts w:ascii="Times New Roman" w:hAnsi="Times New Roman" w:cs="Times New Roman" w:eastAsiaTheme="minorEastAsia"/>
        </w:rPr>
        <w:t xml:space="preserve">» является частью основной профессиональной образовательной программы в соответствии с ФГОС ВОпо</w:t>
      </w:r>
      <w:r>
        <w:rPr>
          <w:rFonts w:ascii="Times New Roman" w:hAnsi="Times New Roman" w:cs="Times New Roman" w:eastAsiaTheme="minorEastAsia"/>
        </w:rPr>
        <w:t xml:space="preserve"> направлению подготовки 44.03.04 Профессиональное обучение (по отраслям)</w:t>
      </w:r>
      <w:r>
        <w:rPr>
          <w:rFonts w:ascii="Times New Roman" w:hAnsi="Times New Roman" w:cs="Times New Roman" w:eastAsiaTheme="minorEastAsia"/>
          <w:bCs/>
        </w:rPr>
        <w:t xml:space="preserve">, </w:t>
      </w:r>
      <w:r>
        <w:rPr>
          <w:rFonts w:ascii="Times New Roman" w:hAnsi="Times New Roman" w:cs="Times New Roman" w:eastAsiaTheme="minorEastAsia"/>
        </w:rPr>
        <w:t xml:space="preserve">способствует формированию и развитию первичных профессионал</w:t>
      </w:r>
      <w:r>
        <w:rPr>
          <w:rFonts w:ascii="Times New Roman" w:hAnsi="Times New Roman" w:cs="Times New Roman" w:eastAsiaTheme="minorEastAsia"/>
        </w:rPr>
        <w:t xml:space="preserve">ьных умений и навыков студентов.</w:t>
      </w:r>
      <w:r>
        <w:rPr>
          <w:rFonts w:eastAsiaTheme="minorEastAsia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16"/>
          <w:szCs w:val="16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16"/>
          <w:szCs w:val="16"/>
          <w:lang w:eastAsia="ru-RU"/>
        </w:rPr>
      </w:r>
      <w:r>
        <w:rPr>
          <w:rFonts w:eastAsiaTheme="minorEastAsia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2. Место в структуре образовательного модуля</w:t>
      </w:r>
      <w:r>
        <w:rPr>
          <w:rFonts w:eastAsiaTheme="minorEastAsia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Theme="minorEastAsia"/>
        </w:rPr>
        <w:t xml:space="preserve">Производственная (педагогическая) практика </w:t>
      </w:r>
      <w:r>
        <w:rPr>
          <w:rFonts w:ascii="Times New Roman" w:hAnsi="Times New Roman" w:eastAsia="Times New Roman" w:eastAsiaTheme="minorEastAsia"/>
          <w:bCs/>
          <w:sz w:val="24"/>
          <w:szCs w:val="24"/>
          <w:lang w:eastAsia="ru-RU"/>
        </w:rPr>
        <w:t xml:space="preserve">относится к вариативной части комплексного модуля «Профессиональная педагогика».</w:t>
      </w:r>
      <w:r>
        <w:rPr>
          <w:rFonts w:eastAsiaTheme="minorEastAsia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Theme="minorEastAsia"/>
          <w:sz w:val="24"/>
          <w:szCs w:val="24"/>
        </w:rPr>
        <w:t xml:space="preserve">Тип произво</w:t>
      </w:r>
      <w:r>
        <w:rPr>
          <w:rFonts w:ascii="Times New Roman" w:hAnsi="Times New Roman" w:eastAsiaTheme="minorEastAsia"/>
          <w:sz w:val="24"/>
          <w:szCs w:val="24"/>
        </w:rPr>
        <w:t xml:space="preserve">дственной практики «Практика по получению профессиональных умений и опыта профессиональной деятельности» в учебном плане обозначается как «Производственная (выбранный вид деятельности) практика» или «Производственная практика (выбранный вид деятельности)».</w:t>
      </w:r>
      <w:r>
        <w:rPr>
          <w:rFonts w:eastAsiaTheme="minorEastAsia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16"/>
          <w:szCs w:val="16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16"/>
          <w:szCs w:val="16"/>
          <w:lang w:eastAsia="ru-RU"/>
        </w:rPr>
      </w:r>
      <w:r>
        <w:rPr>
          <w:rFonts w:eastAsiaTheme="minorEastAsia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3. Цели и задачи</w:t>
      </w:r>
      <w:r>
        <w:rPr>
          <w:rFonts w:eastAsiaTheme="minorEastAsia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i/>
          <w:iCs/>
          <w:sz w:val="24"/>
          <w:szCs w:val="24"/>
          <w:lang w:eastAsia="ru-RU"/>
        </w:rPr>
        <w:t xml:space="preserve">Цельпрактики</w:t>
      </w:r>
      <w:r>
        <w:rPr>
          <w:rFonts w:ascii="Times New Roman" w:hAnsi="Times New Roman" w:eastAsia="Times New Roman" w:eastAsiaTheme="minorEastAsia"/>
          <w:sz w:val="24"/>
          <w:szCs w:val="24"/>
          <w:lang w:eastAsia="ru-RU"/>
        </w:rPr>
        <w:t xml:space="preserve"> – создать условия для выявления проблем профессионального образования в соответствии с нормативно-правовым обеспечением организации учебного процесса.</w:t>
      </w:r>
      <w:r>
        <w:rPr>
          <w:rFonts w:eastAsiaTheme="minorEastAsia"/>
        </w:rPr>
      </w:r>
    </w:p>
    <w:p>
      <w:pPr>
        <w:ind w:firstLine="709"/>
        <w:jc w:val="both"/>
        <w:spacing w:lineRule="auto" w:line="240" w:after="0"/>
        <w:rPr>
          <w:rFonts w:ascii="Times New Roman" w:hAnsi="Times New Roman" w:eastAsia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i/>
          <w:iCs/>
          <w:sz w:val="24"/>
          <w:szCs w:val="24"/>
          <w:lang w:eastAsia="ru-RU"/>
        </w:rPr>
        <w:t xml:space="preserve">Задачи практики:</w:t>
      </w:r>
      <w:r>
        <w:rPr>
          <w:rFonts w:eastAsiaTheme="minorEastAsia"/>
        </w:rPr>
      </w:r>
    </w:p>
    <w:p>
      <w:pPr>
        <w:pStyle w:val="701"/>
        <w:numPr>
          <w:ilvl w:val="0"/>
          <w:numId w:val="10"/>
        </w:numPr>
        <w:ind w:left="0" w:firstLine="709"/>
        <w:jc w:val="both"/>
        <w:spacing w:lineRule="auto" w:line="240" w:after="0"/>
        <w:tabs>
          <w:tab w:val="left" w:pos="993" w:leader="none"/>
        </w:tabs>
        <w:rPr>
          <w:rFonts w:ascii="Times New Roman" w:hAnsi="Times New Roman" w:eastAsia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iCs/>
          <w:sz w:val="24"/>
          <w:szCs w:val="24"/>
          <w:lang w:eastAsia="ru-RU"/>
        </w:rPr>
        <w:t xml:space="preserve">исследование образовательного пространства профессионального образовательного учреждения;</w:t>
      </w:r>
      <w:r>
        <w:rPr>
          <w:rFonts w:eastAsiaTheme="minorEastAsia"/>
        </w:rPr>
      </w:r>
    </w:p>
    <w:p>
      <w:pPr>
        <w:pStyle w:val="701"/>
        <w:numPr>
          <w:ilvl w:val="0"/>
          <w:numId w:val="10"/>
        </w:numPr>
        <w:ind w:left="0" w:firstLine="709"/>
        <w:jc w:val="both"/>
        <w:spacing w:lineRule="auto" w:line="240" w:after="0"/>
        <w:tabs>
          <w:tab w:val="left" w:pos="993" w:leader="none"/>
        </w:tabs>
        <w:rPr>
          <w:rFonts w:ascii="Times New Roman" w:hAnsi="Times New Roman" w:eastAsia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iCs/>
          <w:sz w:val="24"/>
          <w:szCs w:val="24"/>
          <w:lang w:eastAsia="ru-RU"/>
        </w:rPr>
        <w:t xml:space="preserve">исследование нормативно-правового обеспечения деятельности образовательного учреждения;</w:t>
      </w:r>
      <w:r>
        <w:rPr>
          <w:rFonts w:eastAsiaTheme="minorEastAsia"/>
        </w:rPr>
      </w:r>
    </w:p>
    <w:p>
      <w:pPr>
        <w:pStyle w:val="701"/>
        <w:numPr>
          <w:ilvl w:val="0"/>
          <w:numId w:val="10"/>
        </w:numPr>
        <w:ind w:left="0" w:firstLine="709"/>
        <w:jc w:val="both"/>
        <w:spacing w:lineRule="auto" w:line="240" w:after="0"/>
        <w:tabs>
          <w:tab w:val="left" w:pos="993" w:leader="none"/>
        </w:tabs>
        <w:rPr>
          <w:rFonts w:ascii="Times New Roman" w:hAnsi="Times New Roman" w:eastAsia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iCs/>
          <w:sz w:val="24"/>
          <w:szCs w:val="24"/>
          <w:lang w:eastAsia="ru-RU"/>
        </w:rPr>
        <w:t xml:space="preserve">исследование нормативно-правового обеспечения образовательного процесса;</w:t>
      </w:r>
      <w:r>
        <w:rPr>
          <w:rFonts w:eastAsiaTheme="minorEastAsia"/>
        </w:rPr>
      </w:r>
    </w:p>
    <w:p>
      <w:pPr>
        <w:pStyle w:val="701"/>
        <w:numPr>
          <w:ilvl w:val="0"/>
          <w:numId w:val="10"/>
        </w:numPr>
        <w:ind w:left="0" w:firstLine="709"/>
        <w:jc w:val="both"/>
        <w:spacing w:lineRule="auto" w:line="240" w:after="0"/>
        <w:tabs>
          <w:tab w:val="left" w:pos="993" w:leader="none"/>
        </w:tabs>
        <w:rPr>
          <w:rFonts w:ascii="Times New Roman" w:hAnsi="Times New Roman" w:eastAsia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iCs/>
          <w:sz w:val="24"/>
          <w:szCs w:val="24"/>
          <w:lang w:eastAsia="ru-RU"/>
        </w:rPr>
        <w:t xml:space="preserve">исследование организационно структуры образовательного процесса.</w:t>
      </w:r>
      <w:r>
        <w:rPr>
          <w:rFonts w:eastAsiaTheme="minorEastAsia"/>
        </w:rPr>
      </w:r>
    </w:p>
    <w:p>
      <w:pPr>
        <w:contextualSpacing w:val="true"/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16"/>
          <w:szCs w:val="16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16"/>
          <w:szCs w:val="16"/>
          <w:lang w:eastAsia="ru-RU"/>
        </w:rPr>
      </w:r>
      <w:r>
        <w:rPr>
          <w:rFonts w:eastAsiaTheme="minorEastAsia"/>
        </w:rPr>
      </w:r>
    </w:p>
    <w:p>
      <w:pPr>
        <w:contextualSpacing w:val="true"/>
        <w:ind w:firstLine="709"/>
        <w:jc w:val="both"/>
        <w:spacing w:lineRule="auto" w:line="240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4. Образовательные результаты</w:t>
      </w:r>
      <w:r>
        <w:rPr>
          <w:rFonts w:eastAsiaTheme="minorEastAsia"/>
        </w:rPr>
      </w:r>
    </w:p>
    <w:tbl>
      <w:tblPr>
        <w:tblW w:w="4944" w:type="pct"/>
        <w:tblLayout w:type="fixed"/>
        <w:tblLook w:val="04A0" w:firstRow="1" w:lastRow="0" w:firstColumn="1" w:lastColumn="0" w:noHBand="0" w:noVBand="1"/>
      </w:tblPr>
      <w:tblGrid>
        <w:gridCol w:w="1101"/>
        <w:gridCol w:w="1701"/>
        <w:gridCol w:w="1559"/>
        <w:gridCol w:w="2078"/>
        <w:gridCol w:w="1513"/>
        <w:gridCol w:w="1512"/>
      </w:tblGrid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cs="Calibri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Код ОР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cs="Calibri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Образовательные результаты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07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cs="Calibri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Образовательные результаты дисциплины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1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Код </w:t>
            </w:r>
            <w:r/>
          </w:p>
          <w:p>
            <w:pPr>
              <w:jc w:val="center"/>
              <w:spacing w:lineRule="auto" w:line="240" w:after="0"/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ИДК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1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cs="Calibri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hAnsi="Times New Roman CYR" w:cs="Times New Roman CYR" w:eastAsia="Times New Roman"/>
                <w:sz w:val="24"/>
                <w:szCs w:val="24"/>
                <w:lang w:eastAsia="ru-RU"/>
              </w:rPr>
              <w:t xml:space="preserve">Средства оценивания ОР</w:t>
            </w:r>
            <w:r/>
          </w:p>
        </w:tc>
      </w:tr>
      <w:tr>
        <w:trPr>
          <w:trHeight w:val="26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1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701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разрабатывать  образовательные программы и организовывать  учебно-воспитательную деятельность обучающихся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2078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Демонстрирует умение определять и формулировать цели и задачи учебной и воспитательной деятельности обучающихся, в том числе с особыми образовательными потребностями   в соответствии   с требованиями ФГОС.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51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ОПК.3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sz="4" w:space="0" w:color="auto"/>
            </w:tcBorders>
            <w:tcW w:w="1512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Отчет по практике</w:t>
            </w:r>
            <w:r/>
          </w:p>
        </w:tc>
      </w:tr>
    </w:tbl>
    <w:p>
      <w:r>
        <w:rPr>
          <w:rFonts w:eastAsiaTheme="minorEastAsia"/>
        </w:rPr>
      </w:r>
      <w:r>
        <w:rPr>
          <w:rFonts w:eastAsiaTheme="minorEastAsia"/>
        </w:rPr>
      </w:r>
    </w:p>
    <w:tbl>
      <w:tblPr>
        <w:tblW w:w="4944" w:type="pct"/>
        <w:tblLayout w:type="fixed"/>
        <w:tblLook w:val="04A0" w:firstRow="1" w:lastRow="0" w:firstColumn="1" w:lastColumn="0" w:noHBand="0" w:noVBand="1"/>
      </w:tblPr>
      <w:tblGrid>
        <w:gridCol w:w="1101"/>
        <w:gridCol w:w="1984"/>
        <w:gridCol w:w="1276"/>
        <w:gridCol w:w="2078"/>
        <w:gridCol w:w="1513"/>
        <w:gridCol w:w="1512"/>
      </w:tblGrid>
      <w:tr>
        <w:trPr>
          <w:trHeight w:val="255"/>
        </w:trPr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</w:tcBorders>
            <w:tcW w:w="1101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</w:tcBorders>
            <w:tcW w:w="198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разрабатывать  образовательные программы и организовывать  учебно-воспитательную деятельность обучающихся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2078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Демонстрирует умение  применять различные приемы мотивации и рефлексии при организации совместной и индивидуальной учебной и воспитательной деятельности обучающихся, в том числе с особыми образовательными потребностями.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51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ОПК.3.2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</w:tcBorders>
            <w:tcW w:w="1512" w:type="dxa"/>
            <w:vMerge w:val="restart"/>
            <w:textDirection w:val="lrTb"/>
            <w:noWrap w:val="false"/>
          </w:tcPr>
          <w:p>
            <w:pPr>
              <w:spacing w:lineRule="atLeast" w:line="23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Учебно-профессиональный проект</w:t>
            </w:r>
            <w:r/>
          </w:p>
          <w:p>
            <w:pPr>
              <w:spacing w:lineRule="atLeast" w:line="23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Отчет по практике</w:t>
            </w:r>
            <w:r/>
          </w:p>
          <w:p>
            <w:pPr>
              <w:spacing w:lineRule="atLeast" w:line="23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 xml:space="preserve">Собеседование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2" w:space="0"/>
              <w:right w:val="single" w:color="000000" w:sz="2" w:space="0"/>
            </w:tcBorders>
            <w:tcW w:w="1101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ОР.2-3-3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2078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Демонстрирует знания форм, методов и технологий организации учебной и воспитательной деятельности  обучающихся, в том числе с особыми образовательными потребностями.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51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ОПК.3.3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right w:val="single" w:color="000000" w:sz="2" w:space="0"/>
            </w:tcBorders>
            <w:tcW w:w="1512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333"/>
        </w:trPr>
        <w:tc>
          <w:tcPr>
            <w:tcBorders>
              <w:left w:val="single" w:color="000000" w:sz="2" w:space="0"/>
              <w:right w:val="single" w:color="000000" w:sz="2" w:space="0"/>
            </w:tcBorders>
            <w:tcW w:w="1101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ОР.2-3-4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2078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Демонстрирует умение применять различные подходы к учебной и воспитательной деятельности обучающихся, в том числе с особыми образовательными потребностями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51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ОПК.3.4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right w:val="single" w:color="000000" w:sz="2" w:space="0"/>
            </w:tcBorders>
            <w:tcW w:w="1512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37"/>
        </w:trPr>
        <w:tc>
          <w:tcPr>
            <w:tcBorders>
              <w:left w:val="single" w:color="000000" w:sz="2" w:space="0"/>
              <w:right w:val="single" w:color="000000" w:sz="2" w:space="0"/>
            </w:tcBorders>
            <w:tcW w:w="1101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ОР.2-3-5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2078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Демонстрирует умение применять  формы, методы, приемы и средства организации учебной и 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воспитательной деятельности обучающихся, в том числе с особыми образовательными потребностями.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51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ОПК.3.5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1512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70"/>
        </w:trPr>
        <w:tc>
          <w:tcPr>
            <w:tcBorders>
              <w:left w:val="single" w:color="000000" w:sz="2" w:space="0"/>
              <w:right w:val="single" w:color="000000" w:sz="2" w:space="0"/>
            </w:tcBorders>
            <w:tcW w:w="110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</w:t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разрабатывать  образовательные программы и организовывать  учебно-воспитательную деятельность обучающихся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ОР.2-3-6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2078" w:type="dxa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совместно с обучающимися проектирует комплекс учебно- профессиональных целей и задач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51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ПК.1.1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</w:tcBorders>
            <w:tcW w:w="1512" w:type="dxa"/>
            <w:vMerge w:val="restar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Отчет по практике</w:t>
            </w:r>
            <w:r/>
          </w:p>
        </w:tc>
      </w:tr>
      <w:tr>
        <w:trPr>
          <w:trHeight w:val="27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101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ОР.2-3-7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2078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определять содержание и технологию профессионально-педагогической деятельности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51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ПК.1.2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right w:val="single" w:color="000000" w:sz="2" w:space="0"/>
            </w:tcBorders>
            <w:tcW w:w="1512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4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101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ОР.2-3-8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2078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проектировать и  организовывать процесс профессионально-педагогической деятельности по подготовке рабочих, служащих и специалистов среднего звена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51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ПК.1.3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right w:val="single" w:color="000000" w:sz="2" w:space="0"/>
            </w:tcBorders>
            <w:tcW w:w="1512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4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101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ОР.2-3-9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2078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р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азрабатывать и реализовывать  учебно-производственный (профессиональный) процесс обучающихся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51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ПК.2.1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right w:val="single" w:color="000000" w:sz="2" w:space="0"/>
              <w:bottom w:val="single" w:sz="4" w:space="0" w:color="auto"/>
            </w:tcBorders>
            <w:tcW w:w="1512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40"/>
        </w:trPr>
        <w:tc>
          <w:tcPr>
            <w:tcBorders>
              <w:left w:val="single" w:color="000000" w:sz="2" w:space="0"/>
              <w:right w:val="single" w:color="000000" w:sz="2" w:space="0"/>
            </w:tcBorders>
            <w:tcW w:w="110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ОР.2</w:t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</w:tcBorders>
            <w:tcW w:w="1984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разрабатывать  образовательные программы и организовывать  учебно-воспитательную деятельность обучающихся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ОР.2-3-10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2078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и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спользовать передовые отраслевые технологии в 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процессе обучения рабочих, служащих и специалистов среднего звена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sz="4" w:space="0" w:color="auto"/>
            </w:tcBorders>
            <w:tcW w:w="151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ПК.2.2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</w:tcBorders>
            <w:tcW w:w="1512" w:type="dxa"/>
            <w:vMerge w:val="restart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345"/>
        </w:trPr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101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984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ОР.2-3-11</w:t>
            </w:r>
            <w:r/>
          </w:p>
        </w:tc>
        <w:tc>
          <w:tcPr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2078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создания </w:t>
            </w: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 необходимых условий для осуществления профессионально-педагогической деятельности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sz="4" w:space="0" w:color="auto"/>
              <w:right w:val="single" w:color="000000" w:sz="2" w:space="0"/>
              <w:bottom w:val="single" w:color="000000" w:sz="2" w:space="0"/>
            </w:tcBorders>
            <w:tcW w:w="151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ПК.2.3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512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</w:tbl>
    <w:p>
      <w:pPr>
        <w:contextualSpacing w:val="true"/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sz w:val="24"/>
          <w:szCs w:val="24"/>
          <w:lang w:eastAsia="ru-RU"/>
        </w:rPr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 CYR" w:hAnsi="Times New Roman CYR" w:cs="Times New Roman CYR" w:eastAsia="Times New Roman"/>
          <w:bCs/>
          <w:i/>
          <w:sz w:val="24"/>
          <w:szCs w:val="24"/>
          <w:lang w:eastAsia="ru-RU"/>
        </w:rPr>
      </w:pPr>
      <w:r>
        <w:rPr>
          <w:rFonts w:ascii="Times New Roman CYR" w:hAnsi="Times New Roman CYR" w:cs="Times New Roman CYR" w:eastAsia="Times New Roman" w:eastAsiaTheme="minorEastAsia"/>
          <w:bCs/>
          <w:i/>
          <w:sz w:val="24"/>
          <w:szCs w:val="24"/>
          <w:lang w:eastAsia="ru-RU"/>
        </w:rPr>
        <w:t xml:space="preserve">Права и обязанности студентов-практикантов</w:t>
      </w:r>
      <w:r>
        <w:rPr>
          <w:rFonts w:eastAsiaTheme="minorEastAsia"/>
        </w:rPr>
      </w:r>
    </w:p>
    <w:p>
      <w:pPr>
        <w:ind w:firstLine="709"/>
        <w:jc w:val="both"/>
        <w:spacing w:after="0"/>
        <w:widowControl w:val="off"/>
        <w:tabs>
          <w:tab w:val="left" w:pos="1134" w:leader="none"/>
          <w:tab w:val="left" w:pos="5679" w:leader="none"/>
        </w:tabs>
        <w:rPr>
          <w:rFonts w:ascii="Times New Roman" w:hAnsi="Times New Roman" w:eastAsia="Times New Roman"/>
          <w:i/>
          <w:color w:val="2B302A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i/>
          <w:color w:val="2B302A"/>
          <w:sz w:val="24"/>
          <w:szCs w:val="24"/>
          <w:lang w:eastAsia="ru-RU"/>
        </w:rPr>
        <w:t xml:space="preserve">Права: </w:t>
      </w:r>
      <w:r>
        <w:rPr>
          <w:rFonts w:ascii="Times New Roman" w:hAnsi="Times New Roman" w:eastAsia="Times New Roman" w:eastAsiaTheme="minorEastAsia"/>
          <w:i/>
          <w:color w:val="2B302A"/>
          <w:sz w:val="24"/>
          <w:szCs w:val="24"/>
          <w:lang w:eastAsia="ru-RU"/>
        </w:rPr>
        <w:tab/>
      </w:r>
      <w:r>
        <w:rPr>
          <w:rFonts w:eastAsiaTheme="minorEastAsia"/>
        </w:rPr>
      </w:r>
    </w:p>
    <w:p>
      <w:pPr>
        <w:ind w:firstLine="709"/>
        <w:jc w:val="both"/>
        <w:spacing w:after="0"/>
        <w:widowControl w:val="off"/>
        <w:tabs>
          <w:tab w:val="left" w:pos="1134" w:leader="none"/>
        </w:tabs>
        <w:rPr>
          <w:rFonts w:ascii="Times New Roman" w:hAnsi="Times New Roman" w:eastAsia="Times New Roman"/>
          <w:color w:val="2B302A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color w:val="2B302A"/>
          <w:sz w:val="24"/>
          <w:szCs w:val="24"/>
          <w:lang w:eastAsia="ru-RU"/>
        </w:rPr>
        <w:t xml:space="preserve">- обратиться на кафедру за получением рекомендательного письма (направления) от университета на практику;</w:t>
      </w:r>
      <w:r>
        <w:rPr>
          <w:rFonts w:eastAsiaTheme="minorEastAsia"/>
        </w:rPr>
      </w:r>
    </w:p>
    <w:p>
      <w:pPr>
        <w:ind w:firstLine="709"/>
        <w:jc w:val="both"/>
        <w:spacing w:after="0"/>
        <w:tabs>
          <w:tab w:val="left" w:pos="1134" w:leader="none"/>
        </w:tabs>
        <w:rPr>
          <w:rFonts w:ascii="Times New Roman" w:hAnsi="Times New Roman" w:eastAsia="Times New Roman"/>
          <w:color w:val="2B302A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color w:val="2B302A"/>
          <w:sz w:val="24"/>
          <w:szCs w:val="24"/>
          <w:lang w:eastAsia="ru-RU"/>
        </w:rPr>
        <w:t xml:space="preserve">- консультироваться по вопросам практики у руководителей практики от вуза и организации-базы практики.</w:t>
      </w:r>
      <w:r>
        <w:rPr>
          <w:rFonts w:eastAsiaTheme="minorEastAsia"/>
        </w:rPr>
      </w:r>
    </w:p>
    <w:p>
      <w:pPr>
        <w:ind w:firstLine="709"/>
        <w:jc w:val="both"/>
        <w:spacing w:after="0"/>
        <w:tabs>
          <w:tab w:val="left" w:pos="1134" w:leader="none"/>
        </w:tabs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i/>
          <w:color w:val="2B302A"/>
          <w:sz w:val="24"/>
          <w:szCs w:val="24"/>
          <w:lang w:eastAsia="ru-RU"/>
        </w:rPr>
        <w:t xml:space="preserve">Обязанности:</w:t>
      </w:r>
      <w:r>
        <w:rPr>
          <w:rFonts w:eastAsiaTheme="minorEastAsia"/>
        </w:rPr>
      </w:r>
    </w:p>
    <w:p>
      <w:pPr>
        <w:ind w:firstLine="709"/>
        <w:jc w:val="both"/>
        <w:spacing w:after="0"/>
        <w:widowControl w:val="off"/>
        <w:tabs>
          <w:tab w:val="left" w:pos="1134" w:leader="none"/>
        </w:tabs>
        <w:rPr>
          <w:rFonts w:ascii="MS Mincho" w:hAnsi="MS Mincho" w:cs="MS Mincho" w:eastAsia="MS Mincho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sz w:val="24"/>
          <w:szCs w:val="24"/>
          <w:lang w:eastAsia="ru-RU"/>
        </w:rPr>
        <w:t xml:space="preserve">- предоставить 1 экземпляр договора с </w:t>
      </w:r>
      <w:r>
        <w:rPr>
          <w:rFonts w:ascii="Times New Roman" w:hAnsi="Times New Roman" w:eastAsia="Times New Roman" w:eastAsiaTheme="minorEastAsia"/>
          <w:sz w:val="24"/>
          <w:szCs w:val="24"/>
          <w:lang w:eastAsia="ru-RU"/>
        </w:rPr>
        <w:t xml:space="preserve">ОУ</w:t>
      </w:r>
      <w:r>
        <w:rPr>
          <w:rFonts w:ascii="Times New Roman" w:hAnsi="Times New Roman" w:eastAsia="Times New Roman" w:eastAsiaTheme="minorEastAsia"/>
          <w:sz w:val="24"/>
          <w:szCs w:val="24"/>
          <w:lang w:eastAsia="ru-RU"/>
        </w:rPr>
        <w:t xml:space="preserve"> о проведении практики обучающихся руководителю практики от </w:t>
      </w:r>
      <w:r>
        <w:rPr>
          <w:rFonts w:ascii="Times New Roman" w:hAnsi="Times New Roman" w:eastAsia="Times New Roman" w:eastAsiaTheme="minorEastAsia"/>
          <w:sz w:val="24"/>
          <w:szCs w:val="24"/>
          <w:lang w:eastAsia="ru-RU"/>
        </w:rPr>
        <w:t xml:space="preserve">ОУ</w:t>
      </w:r>
      <w:r>
        <w:rPr>
          <w:rFonts w:ascii="Times New Roman" w:hAnsi="Times New Roman" w:eastAsia="Times New Roman" w:eastAsiaTheme="minorEastAsia"/>
          <w:sz w:val="24"/>
          <w:szCs w:val="24"/>
          <w:lang w:eastAsia="ru-RU"/>
        </w:rPr>
        <w:t xml:space="preserve">;</w:t>
      </w:r>
      <w:r>
        <w:rPr>
          <w:rFonts w:eastAsiaTheme="minorEastAsia"/>
        </w:rPr>
      </w:r>
    </w:p>
    <w:p>
      <w:pPr>
        <w:ind w:firstLine="709"/>
        <w:jc w:val="both"/>
        <w:spacing w:after="0"/>
        <w:widowControl w:val="off"/>
        <w:rPr>
          <w:rFonts w:ascii="MS Mincho" w:hAnsi="MS Mincho" w:cs="MS Mincho" w:eastAsia="MS Mincho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sz w:val="24"/>
          <w:szCs w:val="24"/>
          <w:lang w:eastAsia="ru-RU"/>
        </w:rPr>
        <w:t xml:space="preserve">- проставить в дневнике отметки </w:t>
      </w:r>
      <w:r>
        <w:rPr>
          <w:rFonts w:ascii="Times New Roman" w:hAnsi="Times New Roman" w:eastAsia="Times New Roman" w:eastAsiaTheme="minorEastAsia"/>
          <w:sz w:val="24"/>
          <w:szCs w:val="24"/>
          <w:lang w:eastAsia="ru-RU"/>
        </w:rPr>
        <w:t xml:space="preserve">ОУ</w:t>
      </w:r>
      <w:r>
        <w:rPr>
          <w:rFonts w:ascii="Times New Roman" w:hAnsi="Times New Roman" w:eastAsia="Times New Roman" w:eastAsiaTheme="minorEastAsia"/>
          <w:sz w:val="24"/>
          <w:szCs w:val="24"/>
          <w:lang w:eastAsia="ru-RU"/>
        </w:rPr>
        <w:t xml:space="preserve"> о прибытии (подпись уполномоченного лица, печать организации);</w:t>
      </w:r>
      <w:r>
        <w:rPr>
          <w:rFonts w:ascii="MS Mincho" w:hAnsi="MS Mincho" w:cs="MS Mincho" w:eastAsia="MS Mincho" w:eastAsiaTheme="minorEastAsia"/>
          <w:sz w:val="24"/>
          <w:szCs w:val="24"/>
          <w:lang w:eastAsia="ru-RU"/>
        </w:rPr>
        <w:t xml:space="preserve"> </w:t>
      </w:r>
      <w:r>
        <w:rPr>
          <w:rFonts w:eastAsiaTheme="minorEastAsia"/>
        </w:rPr>
      </w:r>
    </w:p>
    <w:p>
      <w:pPr>
        <w:ind w:firstLine="709"/>
        <w:jc w:val="both"/>
        <w:spacing w:after="0"/>
        <w:widowControl w:val="off"/>
        <w:rPr>
          <w:rFonts w:ascii="MS Mincho" w:hAnsi="MS Mincho" w:cs="MS Mincho" w:eastAsia="MS Mincho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sz w:val="24"/>
          <w:szCs w:val="24"/>
          <w:lang w:eastAsia="ru-RU"/>
        </w:rPr>
        <w:t xml:space="preserve">- в первый день по согласованию с руководителем практики от </w:t>
      </w:r>
      <w:r>
        <w:rPr>
          <w:rFonts w:ascii="Times New Roman" w:hAnsi="Times New Roman" w:eastAsia="Times New Roman" w:eastAsiaTheme="minorEastAsia"/>
          <w:sz w:val="24"/>
          <w:szCs w:val="24"/>
          <w:lang w:eastAsia="ru-RU"/>
        </w:rPr>
        <w:t xml:space="preserve">ОУ</w:t>
      </w:r>
      <w:r>
        <w:rPr>
          <w:rFonts w:ascii="Times New Roman" w:hAnsi="Times New Roman" w:eastAsia="Times New Roman" w:eastAsiaTheme="minorEastAsia"/>
          <w:sz w:val="24"/>
          <w:szCs w:val="24"/>
          <w:lang w:eastAsia="ru-RU"/>
        </w:rPr>
        <w:t xml:space="preserve"> пройти оформление на практику согласно принятому в организации порядку, обязательные инструктажи по охране труда, ТБ (вводный и на рабочем месте);</w:t>
      </w:r>
      <w:r>
        <w:rPr>
          <w:rFonts w:ascii="MS Mincho" w:hAnsi="MS Mincho" w:cs="MS Mincho" w:eastAsia="MS Mincho" w:eastAsiaTheme="minorEastAsia"/>
          <w:sz w:val="24"/>
          <w:szCs w:val="24"/>
          <w:lang w:eastAsia="ru-RU"/>
        </w:rPr>
        <w:t xml:space="preserve"> </w:t>
      </w:r>
      <w:r>
        <w:rPr>
          <w:rFonts w:eastAsiaTheme="minorEastAsia"/>
        </w:rPr>
      </w:r>
    </w:p>
    <w:p>
      <w:pPr>
        <w:ind w:firstLine="709"/>
        <w:jc w:val="both"/>
        <w:spacing w:after="0"/>
        <w:widowControl w:val="off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sz w:val="24"/>
          <w:szCs w:val="24"/>
          <w:lang w:eastAsia="ru-RU"/>
        </w:rPr>
        <w:t xml:space="preserve">- совместно с руководителем практики от </w:t>
      </w:r>
      <w:r>
        <w:rPr>
          <w:rFonts w:ascii="Times New Roman" w:hAnsi="Times New Roman" w:eastAsia="Times New Roman" w:eastAsiaTheme="minorEastAsia"/>
          <w:sz w:val="24"/>
          <w:szCs w:val="24"/>
          <w:lang w:eastAsia="ru-RU"/>
        </w:rPr>
        <w:t xml:space="preserve">ОУ</w:t>
      </w:r>
      <w:r>
        <w:rPr>
          <w:rFonts w:ascii="Times New Roman" w:hAnsi="Times New Roman" w:eastAsia="Times New Roman" w:eastAsiaTheme="minorEastAsia"/>
          <w:sz w:val="24"/>
          <w:szCs w:val="24"/>
          <w:lang w:eastAsia="ru-RU"/>
        </w:rPr>
        <w:t xml:space="preserve"> разработать порядок прохождения практики по дням в соответствии с индивидуальным (и/или групповым) заданием; </w:t>
      </w:r>
      <w:r>
        <w:rPr>
          <w:rFonts w:eastAsiaTheme="minorEastAsia"/>
        </w:rPr>
      </w:r>
    </w:p>
    <w:p>
      <w:pPr>
        <w:ind w:firstLine="709"/>
        <w:jc w:val="both"/>
        <w:spacing w:after="0"/>
        <w:widowControl w:val="off"/>
        <w:rPr>
          <w:rFonts w:ascii="MS Mincho" w:hAnsi="MS Mincho" w:cs="MS Mincho" w:eastAsia="MS Mincho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sz w:val="24"/>
          <w:szCs w:val="24"/>
          <w:lang w:eastAsia="ru-RU"/>
        </w:rPr>
        <w:t xml:space="preserve">- заносить краткие сведения о проделанной работе в течение дня в дневник практики, отмечать возникшие вопросы, фиксировать информацию о составленных им и отработанных документах, выполненных заданиях;</w:t>
      </w:r>
      <w:r>
        <w:rPr>
          <w:rFonts w:ascii="MS Mincho" w:hAnsi="MS Mincho" w:cs="MS Mincho" w:eastAsia="MS Mincho" w:eastAsiaTheme="minorEastAsia"/>
          <w:sz w:val="24"/>
          <w:szCs w:val="24"/>
          <w:lang w:eastAsia="ru-RU"/>
        </w:rPr>
        <w:t xml:space="preserve"> </w:t>
      </w:r>
      <w:r>
        <w:rPr>
          <w:rFonts w:eastAsiaTheme="minorEastAsia"/>
        </w:rPr>
      </w:r>
    </w:p>
    <w:p>
      <w:pPr>
        <w:ind w:firstLine="709"/>
        <w:jc w:val="both"/>
        <w:spacing w:after="0"/>
        <w:widowControl w:val="off"/>
        <w:rPr>
          <w:rFonts w:ascii="MS Mincho" w:hAnsi="MS Mincho" w:cs="MS Mincho" w:eastAsia="MS Mincho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sz w:val="24"/>
          <w:szCs w:val="24"/>
          <w:lang w:eastAsia="ru-RU"/>
        </w:rPr>
        <w:t xml:space="preserve">- соблюдать дисциплину и правила внутреннего распорядка </w:t>
      </w:r>
      <w:r>
        <w:rPr>
          <w:rFonts w:ascii="Times New Roman" w:hAnsi="Times New Roman" w:eastAsia="Times New Roman" w:eastAsiaTheme="minorEastAsia"/>
          <w:sz w:val="24"/>
          <w:szCs w:val="24"/>
          <w:lang w:eastAsia="ru-RU"/>
        </w:rPr>
        <w:t xml:space="preserve">ОУ</w:t>
      </w:r>
      <w:r>
        <w:rPr>
          <w:rFonts w:ascii="Times New Roman" w:hAnsi="Times New Roman" w:eastAsia="Times New Roman" w:eastAsiaTheme="minorEastAsia"/>
          <w:sz w:val="24"/>
          <w:szCs w:val="24"/>
          <w:lang w:eastAsia="ru-RU"/>
        </w:rPr>
        <w:t xml:space="preserve">;</w:t>
      </w:r>
      <w:r>
        <w:rPr>
          <w:rFonts w:ascii="MS Mincho" w:hAnsi="MS Mincho" w:cs="MS Mincho" w:eastAsia="MS Mincho" w:eastAsiaTheme="minorEastAsia"/>
          <w:sz w:val="24"/>
          <w:szCs w:val="24"/>
          <w:lang w:eastAsia="ru-RU"/>
        </w:rPr>
        <w:t xml:space="preserve"> </w:t>
      </w:r>
      <w:r>
        <w:rPr>
          <w:rFonts w:ascii="Times New Roman" w:hAnsi="Times New Roman" w:eastAsia="Times New Roman" w:eastAsiaTheme="minorEastAsia"/>
          <w:sz w:val="24"/>
          <w:szCs w:val="24"/>
          <w:lang w:eastAsia="ru-RU"/>
        </w:rPr>
        <w:t xml:space="preserve"> работать в режиме, определенном руководителем практики </w:t>
      </w:r>
      <w:r>
        <w:rPr>
          <w:rFonts w:ascii="Times New Roman" w:hAnsi="Times New Roman" w:eastAsia="Times New Roman" w:eastAsiaTheme="minorEastAsia"/>
          <w:sz w:val="24"/>
          <w:szCs w:val="24"/>
          <w:lang w:eastAsia="ru-RU"/>
        </w:rPr>
        <w:t xml:space="preserve">ОУ</w:t>
      </w:r>
      <w:r>
        <w:rPr>
          <w:rFonts w:ascii="Times New Roman" w:hAnsi="Times New Roman" w:eastAsia="Times New Roman" w:eastAsiaTheme="minorEastAsia"/>
          <w:sz w:val="24"/>
          <w:szCs w:val="24"/>
          <w:lang w:eastAsia="ru-RU"/>
        </w:rPr>
        <w:t xml:space="preserve"> и согласованном с руководителем практики от у</w:t>
      </w:r>
      <w:r>
        <w:rPr>
          <w:rFonts w:ascii="Times New Roman" w:hAnsi="Times New Roman" w:eastAsia="Times New Roman" w:eastAsiaTheme="minorEastAsia"/>
          <w:sz w:val="24"/>
          <w:szCs w:val="24"/>
          <w:lang w:eastAsia="ru-RU"/>
        </w:rPr>
        <w:t xml:space="preserve">ниверситета.</w:t>
      </w:r>
      <w:r>
        <w:rPr>
          <w:rFonts w:ascii="MS Mincho" w:hAnsi="MS Mincho" w:cs="MS Mincho" w:eastAsia="MS Mincho" w:eastAsiaTheme="minorEastAsia"/>
          <w:sz w:val="24"/>
          <w:szCs w:val="24"/>
          <w:lang w:eastAsia="ru-RU"/>
        </w:rPr>
        <w:t xml:space="preserve"> 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i/>
          <w:sz w:val="24"/>
          <w:szCs w:val="24"/>
          <w:lang w:eastAsia="ru-RU"/>
        </w:rPr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5. Вид, способ и форма проведения практики </w:t>
      </w:r>
      <w:r>
        <w:rPr>
          <w:rFonts w:ascii="Times New Roman" w:hAnsi="Times New Roman" w:eastAsia="Times New Roman" w:eastAsiaTheme="minorEastAsia"/>
          <w:bCs/>
          <w:i/>
          <w:sz w:val="24"/>
          <w:szCs w:val="24"/>
          <w:lang w:eastAsia="ru-RU"/>
        </w:rPr>
        <w:t xml:space="preserve">(выбрать нужное)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i/>
          <w:sz w:val="24"/>
          <w:szCs w:val="24"/>
          <w:lang w:eastAsia="ru-RU"/>
        </w:rPr>
        <w:t xml:space="preserve">Вид практики:</w:t>
      </w:r>
      <w:r>
        <w:rPr>
          <w:rFonts w:ascii="Times New Roman" w:hAnsi="Times New Roman" w:eastAsia="Times New Roman" w:eastAsiaTheme="minorEastAsia"/>
          <w:bCs/>
          <w:sz w:val="24"/>
          <w:szCs w:val="24"/>
          <w:lang w:eastAsia="ru-RU"/>
        </w:rPr>
        <w:t xml:space="preserve">производственная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i/>
          <w:sz w:val="24"/>
          <w:szCs w:val="24"/>
          <w:lang w:eastAsia="ru-RU"/>
        </w:rPr>
        <w:t xml:space="preserve">Способ проведения практики: </w:t>
      </w:r>
      <w:r>
        <w:rPr>
          <w:rFonts w:ascii="Times New Roman" w:hAnsi="Times New Roman" w:eastAsia="Times New Roman" w:eastAsiaTheme="minorEastAsia"/>
          <w:bCs/>
          <w:sz w:val="24"/>
          <w:szCs w:val="24"/>
          <w:lang w:eastAsia="ru-RU"/>
        </w:rPr>
        <w:t xml:space="preserve">стационарная</w:t>
      </w:r>
      <w:r>
        <w:rPr>
          <w:rFonts w:ascii="Times New Roman" w:hAnsi="Times New Roman" w:eastAsia="Times New Roman" w:eastAsiaTheme="minorEastAsia"/>
          <w:bCs/>
          <w:sz w:val="24"/>
          <w:szCs w:val="24"/>
          <w:lang w:eastAsia="ru-RU"/>
        </w:rPr>
        <w:t xml:space="preserve">, выездная 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i/>
          <w:sz w:val="24"/>
          <w:szCs w:val="24"/>
          <w:lang w:eastAsia="ru-RU"/>
        </w:rPr>
        <w:t xml:space="preserve">Форма проведения (может проводиться в нескольких формах): </w:t>
      </w:r>
      <w:r>
        <w:rPr>
          <w:rFonts w:ascii="Times New Roman" w:hAnsi="Times New Roman" w:eastAsia="Times New Roman" w:eastAsiaTheme="minorEastAsia"/>
          <w:bCs/>
          <w:sz w:val="24"/>
          <w:szCs w:val="24"/>
          <w:lang w:eastAsia="ru-RU"/>
        </w:rPr>
        <w:t xml:space="preserve">практика по получению первичных профессиональных умений и навыков</w:t>
      </w:r>
      <w:r>
        <w:rPr>
          <w:rFonts w:eastAsiaTheme="minorEastAsia"/>
        </w:rPr>
      </w:r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</w:r>
      <w:r>
        <w:rPr>
          <w:rFonts w:eastAsiaTheme="minorEastAsia"/>
        </w:rPr>
      </w:r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</w:r>
      <w:r>
        <w:rPr>
          <w:rFonts w:eastAsiaTheme="minorEastAsia"/>
        </w:rPr>
      </w:r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</w:r>
      <w:r>
        <w:rPr>
          <w:rFonts w:eastAsiaTheme="minorEastAsia"/>
        </w:rPr>
      </w:r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6. Место и время проведения практики</w:t>
      </w:r>
      <w:r>
        <w:rPr>
          <w:rFonts w:eastAsiaTheme="minorEastAsia"/>
        </w:rPr>
      </w:r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sz w:val="24"/>
          <w:szCs w:val="24"/>
          <w:lang w:eastAsia="ru-RU"/>
        </w:rPr>
        <w:t xml:space="preserve">Профессиональные образовательные учреждения, 1 курс 2 семестр, 2 курс 4 семестр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7. Содержание практики</w:t>
      </w:r>
      <w:r>
        <w:rPr>
          <w:rFonts w:eastAsiaTheme="minorEastAsia"/>
        </w:rPr>
      </w:r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i/>
          <w:sz w:val="24"/>
          <w:szCs w:val="24"/>
          <w:lang w:eastAsia="ru-RU"/>
        </w:rPr>
        <w:t xml:space="preserve">7.1. Трудоемкость практики: </w:t>
      </w:r>
      <w:r>
        <w:rPr>
          <w:rFonts w:ascii="Times New Roman" w:hAnsi="Times New Roman" w:eastAsia="Times New Roman" w:eastAsiaTheme="minorEastAsia"/>
          <w:bCs/>
          <w:sz w:val="24"/>
          <w:szCs w:val="24"/>
          <w:lang w:eastAsia="ru-RU"/>
        </w:rPr>
        <w:t xml:space="preserve">12 з.е.</w:t>
      </w:r>
      <w:r>
        <w:rPr>
          <w:rFonts w:eastAsiaTheme="minorEastAsia"/>
        </w:rPr>
      </w:r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i/>
          <w:sz w:val="24"/>
          <w:szCs w:val="24"/>
          <w:lang w:eastAsia="ru-RU"/>
        </w:rPr>
        <w:t xml:space="preserve">7.2. Структура и содержание комплексной практики</w:t>
      </w:r>
      <w:r>
        <w:rPr>
          <w:rFonts w:eastAsiaTheme="minorEastAsia"/>
        </w:rPr>
      </w: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560"/>
        <w:gridCol w:w="3456"/>
        <w:gridCol w:w="1111"/>
        <w:gridCol w:w="1249"/>
        <w:gridCol w:w="973"/>
        <w:gridCol w:w="836"/>
        <w:gridCol w:w="1279"/>
      </w:tblGrid>
      <w:tr>
        <w:trPr>
          <w:trHeight w:val="942"/>
        </w:trPr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</w:tcBorders>
            <w:tcW w:w="560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№</w:t>
            </w:r>
            <w:r/>
          </w:p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</w:tcBorders>
            <w:tcW w:w="345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Разделы (этапы) практики</w:t>
            </w:r>
            <w:r/>
          </w:p>
        </w:tc>
        <w:tc>
          <w:tcPr>
            <w:gridSpan w:val="4"/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4169" w:type="dxa"/>
            <w:textDirection w:val="lrTb"/>
            <w:noWrap w:val="false"/>
          </w:tcPr>
          <w:p>
            <w:pPr>
              <w:ind w:firstLine="440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Виды деятельности на практике, включая самостоятельную работу обучающихся и трудоемкость (в часах)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27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Формы текущего</w:t>
            </w:r>
            <w:r/>
          </w:p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контроля</w:t>
            </w:r>
            <w:r/>
          </w:p>
        </w:tc>
      </w:tr>
      <w:tr>
        <w:trPr>
          <w:trHeight w:val="716"/>
        </w:trPr>
        <w:tc>
          <w:tcPr>
            <w:tcBorders>
              <w:left w:val="single" w:color="000000" w:sz="2" w:space="0"/>
              <w:right w:val="none" w:color="000000" w:sz="4" w:space="0"/>
              <w:bottom w:val="single" w:color="000000" w:sz="2" w:space="0"/>
            </w:tcBorders>
            <w:tcW w:w="560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right w:val="none" w:color="000000" w:sz="4" w:space="0"/>
              <w:bottom w:val="single" w:color="000000" w:sz="2" w:space="0"/>
            </w:tcBorders>
            <w:tcW w:w="3456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i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1111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В организации (база практик)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1249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Контактная работа с руководителем практики от вуза (в том числе работа в ЭИОС)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973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836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/>
                <w:sz w:val="20"/>
                <w:szCs w:val="20"/>
                <w:lang w:eastAsia="ru-RU"/>
              </w:rPr>
              <w:t xml:space="preserve">Общая трудоемкость в часах</w:t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279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3"/>
        </w:trPr>
        <w:tc>
          <w:tcPr>
            <w:gridSpan w:val="7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46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Раздел 1.</w:t>
            </w:r>
            <w:r/>
          </w:p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/>
                <w:sz w:val="24"/>
                <w:szCs w:val="24"/>
                <w:lang w:eastAsia="ru-RU"/>
              </w:rPr>
              <w:t xml:space="preserve">Подготовительный</w:t>
            </w:r>
            <w:r>
              <w:rPr>
                <w:rFonts w:ascii="Times New Roman" w:hAnsi="Times New Roman" w:eastAsia="Times New Roman"/>
                <w:bCs/>
                <w:i/>
                <w:sz w:val="24"/>
                <w:szCs w:val="24"/>
                <w:lang w:eastAsia="ru-RU"/>
              </w:rPr>
              <w:t xml:space="preserve"> этап</w:t>
            </w:r>
            <w:r/>
          </w:p>
        </w:tc>
      </w:tr>
      <w:tr>
        <w:trPr>
          <w:trHeight w:val="23"/>
        </w:trPr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56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3456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Определение типа профессионального учебного заведения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1111" w:type="dxa"/>
            <w:vAlign w:val="center"/>
            <w:textDirection w:val="lrTb"/>
            <w:noWrap w:val="false"/>
          </w:tcPr>
          <w:p>
            <w:pPr>
              <w:ind w:hanging="74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1249" w:type="dxa"/>
            <w:vAlign w:val="center"/>
            <w:textDirection w:val="lrTb"/>
            <w:noWrap w:val="false"/>
          </w:tcPr>
          <w:p>
            <w:pPr>
              <w:ind w:hanging="75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973" w:type="dxa"/>
            <w:textDirection w:val="lrTb"/>
            <w:noWrap w:val="false"/>
          </w:tcPr>
          <w:p>
            <w:pPr>
              <w:ind w:hanging="63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836" w:type="dxa"/>
            <w:textDirection w:val="lrTb"/>
            <w:noWrap w:val="false"/>
          </w:tcPr>
          <w:p>
            <w:pPr>
              <w:ind w:hanging="88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27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Организационное собрание.</w:t>
            </w:r>
            <w:r/>
          </w:p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Индивидуальные консультации</w:t>
            </w:r>
            <w:r/>
          </w:p>
        </w:tc>
      </w:tr>
      <w:tr>
        <w:trPr>
          <w:trHeight w:val="23"/>
        </w:trPr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56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3456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Ознакомление с программой практики, выдача задания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1111" w:type="dxa"/>
            <w:vAlign w:val="center"/>
            <w:textDirection w:val="lrTb"/>
            <w:noWrap w:val="false"/>
          </w:tcPr>
          <w:p>
            <w:pPr>
              <w:ind w:hanging="74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1249" w:type="dxa"/>
            <w:vAlign w:val="center"/>
            <w:textDirection w:val="lrTb"/>
            <w:noWrap w:val="false"/>
          </w:tcPr>
          <w:p>
            <w:pPr>
              <w:ind w:hanging="75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973" w:type="dxa"/>
            <w:textDirection w:val="lrTb"/>
            <w:noWrap w:val="false"/>
          </w:tcPr>
          <w:p>
            <w:pPr>
              <w:ind w:hanging="63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836" w:type="dxa"/>
            <w:textDirection w:val="lrTb"/>
            <w:noWrap w:val="false"/>
          </w:tcPr>
          <w:p>
            <w:pPr>
              <w:ind w:hanging="88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72</w:t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</w:tcBorders>
            <w:tcW w:w="127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23"/>
        </w:trPr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56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3456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Ознакомление с формой контроля по педагогической практике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1111" w:type="dxa"/>
            <w:vAlign w:val="center"/>
            <w:textDirection w:val="lrTb"/>
            <w:noWrap w:val="false"/>
          </w:tcPr>
          <w:p>
            <w:pPr>
              <w:ind w:hanging="74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1249" w:type="dxa"/>
            <w:vAlign w:val="center"/>
            <w:textDirection w:val="lrTb"/>
            <w:noWrap w:val="false"/>
          </w:tcPr>
          <w:p>
            <w:pPr>
              <w:ind w:hanging="75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973" w:type="dxa"/>
            <w:textDirection w:val="lrTb"/>
            <w:noWrap w:val="false"/>
          </w:tcPr>
          <w:p>
            <w:pPr>
              <w:ind w:hanging="63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836" w:type="dxa"/>
            <w:textDirection w:val="lrTb"/>
            <w:noWrap w:val="false"/>
          </w:tcPr>
          <w:p>
            <w:pPr>
              <w:ind w:hanging="88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72</w:t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279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322"/>
        </w:trPr>
        <w:tc>
          <w:tcPr>
            <w:gridSpan w:val="7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464" w:type="dxa"/>
            <w:textDirection w:val="lrTb"/>
            <w:noWrap w:val="false"/>
          </w:tcPr>
          <w:p>
            <w:pPr>
              <w:jc w:val="center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 xml:space="preserve">Исполнительский этап</w:t>
            </w:r>
            <w:r/>
          </w:p>
        </w:tc>
      </w:tr>
      <w:tr>
        <w:trPr>
          <w:trHeight w:val="23"/>
        </w:trPr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56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3456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9360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Изучение деятельности образовательного учреждения:</w:t>
            </w:r>
            <w:r/>
          </w:p>
          <w:p>
            <w:pPr>
              <w:spacing w:lineRule="auto" w:line="240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9360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- основные сведения, портфолио  образовательного учреждения;</w:t>
            </w:r>
            <w:r/>
          </w:p>
          <w:p>
            <w:pPr>
              <w:spacing w:lineRule="auto" w:line="240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9360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- организационно-управленческая структура, педагогический состав ОУ;</w:t>
            </w:r>
            <w:r/>
          </w:p>
          <w:p>
            <w:pPr>
              <w:spacing w:lineRule="auto" w:line="240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9360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- направления подготовки специалистов;</w:t>
            </w:r>
            <w:r/>
          </w:p>
          <w:p>
            <w:pPr>
              <w:spacing w:lineRule="auto" w:line="240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9360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- план работы ОУ на учебный год;</w:t>
            </w:r>
            <w:r/>
          </w:p>
          <w:p>
            <w:pPr>
              <w:spacing w:lineRule="auto" w:line="240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9360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- воспитательная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1111" w:type="dxa"/>
            <w:vAlign w:val="center"/>
            <w:textDirection w:val="lrTb"/>
            <w:noWrap w:val="false"/>
          </w:tcPr>
          <w:p>
            <w:pPr>
              <w:ind w:hanging="74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1249" w:type="dxa"/>
            <w:vAlign w:val="center"/>
            <w:textDirection w:val="lrTb"/>
            <w:noWrap w:val="false"/>
          </w:tcPr>
          <w:p>
            <w:pPr>
              <w:ind w:hanging="75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973" w:type="dxa"/>
            <w:textDirection w:val="lrTb"/>
            <w:noWrap w:val="false"/>
          </w:tcPr>
          <w:p>
            <w:pPr>
              <w:ind w:hanging="63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66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836" w:type="dxa"/>
            <w:textDirection w:val="lrTb"/>
            <w:noWrap w:val="false"/>
          </w:tcPr>
          <w:p>
            <w:pPr>
              <w:ind w:hanging="88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9360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Индивидуальные консультации</w:t>
            </w:r>
            <w:r/>
          </w:p>
        </w:tc>
      </w:tr>
      <w:tr>
        <w:trPr>
          <w:trHeight w:val="23"/>
        </w:trPr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56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3456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9360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Анализ  учебно-программной документации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 специальности:</w:t>
            </w:r>
            <w:r/>
          </w:p>
          <w:p>
            <w:pPr>
              <w:spacing w:lineRule="auto" w:line="240" w:after="0"/>
              <w:tabs>
                <w:tab w:val="left" w:pos="9360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квалификационная характеристика специалиста;</w:t>
            </w:r>
            <w:r/>
          </w:p>
          <w:p>
            <w:pPr>
              <w:spacing w:lineRule="auto" w:line="240" w:after="0"/>
              <w:tabs>
                <w:tab w:val="left" w:pos="9360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ФГОС;</w:t>
            </w:r>
            <w:r/>
          </w:p>
          <w:p>
            <w:pPr>
              <w:spacing w:lineRule="auto" w:line="240" w:after="0"/>
              <w:tabs>
                <w:tab w:val="left" w:pos="9360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учебный план;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учебная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программа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дисциплины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(модуля)</w:t>
            </w:r>
            <w:r/>
          </w:p>
          <w:p>
            <w:pPr>
              <w:spacing w:lineRule="auto" w:line="240" w:after="0"/>
              <w:tabs>
                <w:tab w:val="left" w:pos="9360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тематический план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1111" w:type="dxa"/>
            <w:vAlign w:val="center"/>
            <w:textDirection w:val="lrTb"/>
            <w:noWrap w:val="false"/>
          </w:tcPr>
          <w:p>
            <w:pPr>
              <w:ind w:hanging="74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1249" w:type="dxa"/>
            <w:vAlign w:val="center"/>
            <w:textDirection w:val="lrTb"/>
            <w:noWrap w:val="false"/>
          </w:tcPr>
          <w:p>
            <w:pPr>
              <w:ind w:hanging="75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973" w:type="dxa"/>
            <w:textDirection w:val="lrTb"/>
            <w:noWrap w:val="false"/>
          </w:tcPr>
          <w:p>
            <w:pPr>
              <w:ind w:hanging="63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66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836" w:type="dxa"/>
            <w:textDirection w:val="lrTb"/>
            <w:noWrap w:val="false"/>
          </w:tcPr>
          <w:p>
            <w:pPr>
              <w:ind w:hanging="88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9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tabs>
                <w:tab w:val="left" w:pos="916" w:leader="none"/>
                <w:tab w:val="left" w:pos="1832" w:leader="none"/>
                <w:tab w:val="left" w:pos="2748" w:leader="none"/>
                <w:tab w:val="left" w:pos="3664" w:leader="none"/>
                <w:tab w:val="left" w:pos="4580" w:leader="none"/>
                <w:tab w:val="left" w:pos="5496" w:leader="none"/>
                <w:tab w:val="left" w:pos="6412" w:leader="none"/>
                <w:tab w:val="left" w:pos="7328" w:leader="none"/>
                <w:tab w:val="left" w:pos="8244" w:leader="none"/>
                <w:tab w:val="left" w:pos="9160" w:leader="none"/>
                <w:tab w:val="left" w:pos="9360" w:leader="none"/>
                <w:tab w:val="left" w:pos="10992" w:leader="none"/>
                <w:tab w:val="left" w:pos="11908" w:leader="none"/>
                <w:tab w:val="left" w:pos="12824" w:leader="none"/>
                <w:tab w:val="left" w:pos="13740" w:leader="none"/>
                <w:tab w:val="left" w:pos="14656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Индивидуальные консультации</w:t>
            </w:r>
            <w:r/>
          </w:p>
        </w:tc>
      </w:tr>
      <w:tr>
        <w:trPr>
          <w:trHeight w:val="23"/>
        </w:trPr>
        <w:tc>
          <w:tcPr>
            <w:gridSpan w:val="7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46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/>
                <w:sz w:val="24"/>
                <w:szCs w:val="24"/>
                <w:lang w:eastAsia="ru-RU"/>
              </w:rPr>
              <w:t xml:space="preserve">Оценочно-результативный этап</w:t>
            </w:r>
            <w:r/>
          </w:p>
        </w:tc>
      </w:tr>
      <w:tr>
        <w:trPr>
          <w:trHeight w:val="23"/>
        </w:trPr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56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3456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9360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Оформление дневника, отчета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1111" w:type="dxa"/>
            <w:vAlign w:val="center"/>
            <w:textDirection w:val="lrTb"/>
            <w:noWrap w:val="false"/>
          </w:tcPr>
          <w:p>
            <w:pPr>
              <w:ind w:hanging="74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1249" w:type="dxa"/>
            <w:vAlign w:val="center"/>
            <w:textDirection w:val="lrTb"/>
            <w:noWrap w:val="false"/>
          </w:tcPr>
          <w:p>
            <w:pPr>
              <w:ind w:hanging="75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973" w:type="dxa"/>
            <w:textDirection w:val="lrTb"/>
            <w:noWrap w:val="false"/>
          </w:tcPr>
          <w:p>
            <w:pPr>
              <w:ind w:hanging="63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836" w:type="dxa"/>
            <w:textDirection w:val="lrTb"/>
            <w:noWrap w:val="false"/>
          </w:tcPr>
          <w:p>
            <w:pPr>
              <w:ind w:hanging="63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Организационное собрание</w:t>
            </w:r>
            <w:r/>
          </w:p>
        </w:tc>
      </w:tr>
      <w:tr>
        <w:trPr>
          <w:trHeight w:val="23"/>
        </w:trPr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560" w:type="dxa"/>
            <w:textDirection w:val="lrTb"/>
            <w:noWrap w:val="false"/>
          </w:tcPr>
          <w:p>
            <w:pPr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3456" w:type="dxa"/>
            <w:textDirection w:val="lrTb"/>
            <w:noWrap w:val="false"/>
          </w:tcPr>
          <w:p>
            <w:pPr>
              <w:ind w:firstLine="68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1111" w:type="dxa"/>
            <w:textDirection w:val="lrTb"/>
            <w:noWrap w:val="false"/>
          </w:tcPr>
          <w:p>
            <w:pPr>
              <w:ind w:hanging="74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1249" w:type="dxa"/>
            <w:textDirection w:val="lrTb"/>
            <w:noWrap w:val="false"/>
          </w:tcPr>
          <w:p>
            <w:pPr>
              <w:ind w:hanging="75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973" w:type="dxa"/>
            <w:textDirection w:val="lrTb"/>
            <w:noWrap w:val="false"/>
          </w:tcPr>
          <w:p>
            <w:pPr>
              <w:ind w:left="-139" w:firstLine="76"/>
              <w:jc w:val="center"/>
              <w:spacing w:lineRule="auto" w:line="240" w:after="0"/>
              <w:tabs>
                <w:tab w:val="left" w:pos="854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420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none" w:color="000000" w:sz="4" w:space="0"/>
              <w:bottom w:val="single" w:color="000000" w:sz="2" w:space="0"/>
            </w:tcBorders>
            <w:tcW w:w="836" w:type="dxa"/>
            <w:textDirection w:val="lrTb"/>
            <w:noWrap w:val="false"/>
          </w:tcPr>
          <w:p>
            <w:pPr>
              <w:ind w:hanging="88"/>
              <w:jc w:val="center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432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9" w:type="dxa"/>
            <w:textDirection w:val="lrTb"/>
            <w:noWrap w:val="false"/>
          </w:tcPr>
          <w:p>
            <w:pPr>
              <w:ind w:hanging="108"/>
              <w:spacing w:lineRule="auto" w:line="240" w:after="0"/>
              <w:tabs>
                <w:tab w:val="left" w:pos="708" w:leader="none"/>
                <w:tab w:val="right" w:pos="9639" w:leader="underscor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</w:tbl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8. Методы и технологии, используемые на практике </w:t>
      </w:r>
      <w:r>
        <w:rPr>
          <w:rFonts w:eastAsiaTheme="minorEastAsia"/>
        </w:rPr>
      </w:r>
    </w:p>
    <w:p>
      <w:pPr>
        <w:ind w:firstLine="709"/>
        <w:jc w:val="both"/>
        <w:spacing w:after="0"/>
        <w:tabs>
          <w:tab w:val="left" w:pos="284" w:leader="none"/>
          <w:tab w:val="right" w:pos="9639" w:leader="underscore"/>
        </w:tabs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sz w:val="24"/>
          <w:szCs w:val="24"/>
          <w:lang w:eastAsia="ru-RU"/>
        </w:rPr>
        <w:t xml:space="preserve">Проектный метод, Интернет-технологии, кейс-технологии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9. Технологическая карта 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i/>
          <w:sz w:val="24"/>
          <w:szCs w:val="24"/>
          <w:lang w:eastAsia="ru-RU"/>
        </w:rPr>
        <w:t xml:space="preserve">9.1. Рейтинг-план</w:t>
      </w:r>
      <w:r>
        <w:rPr>
          <w:rFonts w:eastAsiaTheme="minorEastAsia"/>
        </w:rPr>
      </w: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479"/>
        <w:gridCol w:w="1282"/>
        <w:gridCol w:w="1784"/>
        <w:gridCol w:w="1525"/>
        <w:gridCol w:w="1417"/>
        <w:gridCol w:w="1276"/>
        <w:gridCol w:w="850"/>
        <w:gridCol w:w="851"/>
      </w:tblGrid>
      <w:tr>
        <w:trPr>
          <w:trHeight w:val="6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none" w:color="000000" w:sz="4" w:space="0"/>
            </w:tcBorders>
            <w:tcW w:w="47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№ п/п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28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ОР практики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8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Виды учебной деятельности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525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Средства оценивания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7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(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min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max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Баллы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479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282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84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525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7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Максимальный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47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1.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28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2-1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3-1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8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Анализ нормативно-правовой документации образовательного учреждения (ФЗ РФ Об образовании, Устав) 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2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Отчет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8-14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40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70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479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282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84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Разработка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учебно-программной документации (учебные программы, учебно-тематический план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, фонды оценочных средств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)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2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Учебно-профессиональный проект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3-6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30</w:t>
            </w:r>
            <w:r/>
          </w:p>
        </w:tc>
      </w:tr>
      <w:tr>
        <w:trPr>
          <w:trHeight w:val="300"/>
        </w:trPr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79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8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8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2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55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100</w:t>
            </w:r>
            <w:r/>
          </w:p>
        </w:tc>
      </w:tr>
    </w:tbl>
    <w:p>
      <w:pPr>
        <w:jc w:val="both"/>
        <w:spacing w:lineRule="auto" w:line="240" w:after="0"/>
        <w:rPr>
          <w:rFonts w:ascii="Times New Roman" w:hAnsi="Times New Roman" w:eastAsia="Times New Roman"/>
          <w:b/>
          <w:bCs/>
          <w:sz w:val="16"/>
          <w:szCs w:val="16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16"/>
          <w:szCs w:val="16"/>
          <w:lang w:eastAsia="ru-RU"/>
        </w:rPr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10. Формы промежуточной аттестации (по итогам практики)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sz w:val="24"/>
          <w:szCs w:val="24"/>
          <w:lang w:eastAsia="ru-RU"/>
        </w:rPr>
        <w:t xml:space="preserve">Зачет с оценкой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16"/>
          <w:szCs w:val="16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16"/>
          <w:szCs w:val="16"/>
          <w:lang w:eastAsia="ru-RU"/>
        </w:rPr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11. Учебно-методическое и информационное обеспечение</w:t>
      </w:r>
      <w:r>
        <w:rPr>
          <w:rFonts w:eastAsiaTheme="minorEastAsia"/>
        </w:rPr>
      </w:r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i/>
          <w:sz w:val="24"/>
          <w:szCs w:val="24"/>
          <w:lang w:eastAsia="ru-RU"/>
        </w:rPr>
        <w:t xml:space="preserve">11.1. </w:t>
      </w:r>
      <w:r>
        <w:rPr>
          <w:rFonts w:ascii="Times New Roman" w:hAnsi="Times New Roman" w:eastAsia="Times New Roman" w:eastAsiaTheme="minorEastAsia"/>
          <w:bCs/>
          <w:i/>
          <w:iCs/>
          <w:sz w:val="24"/>
          <w:szCs w:val="24"/>
          <w:lang w:eastAsia="ru-RU"/>
        </w:rPr>
        <w:t xml:space="preserve">Основная литература</w:t>
      </w:r>
      <w:r>
        <w:rPr>
          <w:rFonts w:eastAsiaTheme="minorEastAsia"/>
        </w:rPr>
      </w:r>
    </w:p>
    <w:p>
      <w:pPr>
        <w:pStyle w:val="701"/>
        <w:numPr>
          <w:ilvl w:val="0"/>
          <w:numId w:val="15"/>
        </w:numPr>
        <w:ind w:left="0" w:firstLine="709"/>
        <w:jc w:val="both"/>
        <w:spacing w:lineRule="auto" w:line="276" w:after="0"/>
        <w:tabs>
          <w:tab w:val="lef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/>
          <w:sz w:val="24"/>
          <w:szCs w:val="24"/>
        </w:rPr>
        <w:t xml:space="preserve">Костюк, Н.В. Педагогика профессионального образования: учебное пособие / Н.В. Костюк; Министерство культуры Российской Федерации, Кемеровский </w:t>
      </w:r>
      <w:r>
        <w:rPr>
          <w:rFonts w:ascii="Times New Roman" w:hAnsi="Times New Roman" w:eastAsiaTheme="minorEastAsia"/>
          <w:sz w:val="24"/>
          <w:szCs w:val="24"/>
        </w:rPr>
        <w:t xml:space="preserve">государстве</w:t>
      </w:r>
      <w:r>
        <w:rPr>
          <w:rFonts w:ascii="Times New Roman" w:hAnsi="Times New Roman" w:eastAsiaTheme="minorEastAsia"/>
          <w:sz w:val="24"/>
          <w:szCs w:val="24"/>
        </w:rPr>
        <w:t xml:space="preserve">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22" w:tooltip="http://biblioclub.ru/index.php?page=book&amp;id=472630" w:history="1">
        <w:r>
          <w:rPr>
            <w:rStyle w:val="722"/>
            <w:rFonts w:ascii="Times New Roman" w:hAnsi="Times New Roman" w:cs="Times New Roman" w:eastAsiaTheme="minorEastAsia"/>
            <w:color w:val="auto"/>
            <w:sz w:val="24"/>
            <w:szCs w:val="24"/>
          </w:rPr>
          <w:t xml:space="preserve">http://biblioclub.ru/index.php?page=book&amp;id=472630</w:t>
        </w:r>
      </w:hyperlink>
      <w:r>
        <w:rPr>
          <w:rFonts w:ascii="Times New Roman" w:hAnsi="Times New Roman" w:eastAsiaTheme="minorEastAsia"/>
          <w:sz w:val="24"/>
          <w:szCs w:val="24"/>
        </w:rPr>
        <w:t xml:space="preserve">.</w:t>
      </w:r>
      <w:r>
        <w:rPr>
          <w:rFonts w:eastAsiaTheme="minorEastAsia"/>
        </w:rPr>
      </w:r>
    </w:p>
    <w:p>
      <w:pPr>
        <w:pStyle w:val="701"/>
        <w:numPr>
          <w:ilvl w:val="0"/>
          <w:numId w:val="15"/>
        </w:numPr>
        <w:ind w:left="0" w:firstLine="709"/>
        <w:jc w:val="both"/>
        <w:spacing w:lineRule="auto" w:line="276" w:after="0"/>
        <w:tabs>
          <w:tab w:val="lef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/>
          <w:sz w:val="24"/>
          <w:szCs w:val="24"/>
        </w:rPr>
        <w:t xml:space="preserve">Усманов, В.В. Профессиональная педагогика: учебное пособие / В.В. Усманов, Ю.В. Слесарев, И.В. Марусева. - Москва; Берлин: Директ-Медиа, 2017. - 295 с.: ил., схем.табл. - Библиогр. в кн. - ISBN 978-5-4475-9237-0; То же [Электронный ресурс]. - URL: </w:t>
      </w:r>
      <w:hyperlink r:id="rId23" w:tooltip="http://biblioclub.ru/index.php?page=book&amp;id=474292" w:history="1">
        <w:r>
          <w:rPr>
            <w:rStyle w:val="722"/>
            <w:rFonts w:ascii="Times New Roman" w:hAnsi="Times New Roman" w:cs="Times New Roman" w:eastAsiaTheme="minorEastAsia"/>
            <w:sz w:val="24"/>
            <w:szCs w:val="24"/>
          </w:rPr>
          <w:t xml:space="preserve">http://biblioclub.ru/index.php?page=book&amp;id=474292</w:t>
        </w:r>
      </w:hyperlink>
      <w:r>
        <w:rPr>
          <w:rFonts w:ascii="Times New Roman" w:hAnsi="Times New Roman" w:eastAsiaTheme="minorEastAsia"/>
          <w:sz w:val="24"/>
          <w:szCs w:val="24"/>
        </w:rPr>
        <w:t xml:space="preserve">.</w:t>
      </w:r>
      <w:r>
        <w:rPr>
          <w:rFonts w:eastAsiaTheme="minorEastAsia"/>
        </w:rPr>
      </w:r>
    </w:p>
    <w:p>
      <w:pPr>
        <w:contextualSpacing w:val="true"/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i/>
          <w:iCs/>
          <w:sz w:val="24"/>
          <w:szCs w:val="24"/>
          <w:lang w:eastAsia="ru-RU"/>
        </w:rPr>
        <w:t xml:space="preserve">11.2. Дополнительная литература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eastAsiaTheme="minorEastAsia"/>
          <w:sz w:val="24"/>
          <w:szCs w:val="24"/>
        </w:rPr>
        <w:t xml:space="preserve">Градусова, Т.К. Педагогические технологии и оценочные средства для проведения т</w:t>
      </w:r>
      <w:r>
        <w:rPr>
          <w:rFonts w:ascii="Times New Roman" w:hAnsi="Times New Roman" w:eastAsiaTheme="minorEastAsia"/>
          <w:sz w:val="24"/>
          <w:szCs w:val="24"/>
        </w:rPr>
        <w:t xml:space="preserve">екущего и промежуточного контроля успеваемости и итоговой аттестации студентов: учебное пособие / Т.К. Градусова, Т.А. Жукова. - Кемерово: Кемеровский государственный университет, 2013. - 100 с. - ISBN 978-5-8353-1518-5; То же [Электронный ресурс]. - URL: </w:t>
      </w:r>
      <w:hyperlink r:id="rId24" w:tooltip="http://biblioclub.ru/index.php?page=book&amp;id=232489" w:history="1">
        <w:r>
          <w:rPr>
            <w:rStyle w:val="722"/>
            <w:rFonts w:ascii="Times New Roman" w:hAnsi="Times New Roman" w:eastAsiaTheme="minorEastAsia"/>
            <w:color w:val="auto"/>
            <w:sz w:val="24"/>
            <w:szCs w:val="24"/>
          </w:rPr>
          <w:t xml:space="preserve">http://biblioclub.ru/index.php?page=book&amp;id=232489</w:t>
        </w:r>
      </w:hyperlink>
      <w:r>
        <w:rPr>
          <w:rFonts w:ascii="Times New Roman" w:hAnsi="Times New Roman" w:eastAsiaTheme="minorEastAsia"/>
          <w:sz w:val="24"/>
          <w:szCs w:val="24"/>
        </w:rPr>
        <w:t xml:space="preserve">.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/>
          <w:sz w:val="24"/>
          <w:szCs w:val="24"/>
        </w:rPr>
        <w:t xml:space="preserve">2. </w:t>
      </w:r>
      <w:r>
        <w:rPr>
          <w:rFonts w:ascii="Times New Roman" w:hAnsi="Times New Roman" w:eastAsiaTheme="minorEastAsia"/>
          <w:sz w:val="24"/>
          <w:szCs w:val="24"/>
        </w:rPr>
        <w:t xml:space="preserve">Юдина, О.И. Методология педагогического исследования: учебное пособие / О.И. Юдина; Министерство образования и науки Россий</w:t>
      </w:r>
      <w:r>
        <w:rPr>
          <w:rFonts w:ascii="Times New Roman" w:hAnsi="Times New Roman" w:eastAsiaTheme="minorEastAsia"/>
          <w:sz w:val="24"/>
          <w:szCs w:val="24"/>
        </w:rPr>
        <w:t xml:space="preserve">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Оренбург: ОГУ, 2013. - 141 с. - Библиогр.: с. 139-140 ; То же [Электронный ресурс]. - URL: </w:t>
      </w:r>
      <w:hyperlink r:id="rId25" w:tooltip="http://biblioclub.ru/index.php?page=book&amp;id=270324" w:history="1">
        <w:r>
          <w:rPr>
            <w:rStyle w:val="722"/>
            <w:rFonts w:ascii="Times New Roman" w:hAnsi="Times New Roman" w:eastAsiaTheme="minorEastAsia"/>
            <w:color w:val="auto"/>
            <w:sz w:val="24"/>
            <w:szCs w:val="24"/>
          </w:rPr>
          <w:t xml:space="preserve">http://biblioclub.ru/index.php?page=book&amp;id=270324</w:t>
        </w:r>
      </w:hyperlink>
      <w:r>
        <w:rPr>
          <w:rFonts w:ascii="Times New Roman" w:hAnsi="Times New Roman" w:eastAsiaTheme="minorEastAsia"/>
          <w:sz w:val="24"/>
          <w:szCs w:val="24"/>
        </w:rPr>
        <w:t xml:space="preserve">.</w:t>
      </w:r>
      <w:r>
        <w:rPr>
          <w:rFonts w:eastAsiaTheme="minorEastAsia"/>
        </w:rPr>
      </w:r>
    </w:p>
    <w:p>
      <w:pPr>
        <w:contextualSpacing w:val="true"/>
        <w:ind w:firstLine="709"/>
        <w:jc w:val="both"/>
        <w:spacing w:after="0"/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i/>
          <w:iCs/>
          <w:sz w:val="24"/>
          <w:szCs w:val="24"/>
          <w:lang w:eastAsia="ru-RU"/>
        </w:rPr>
        <w:t xml:space="preserve">11.</w:t>
      </w:r>
      <w:r>
        <w:rPr>
          <w:rFonts w:ascii="Times New Roman" w:hAnsi="Times New Roman" w:eastAsia="Times New Roman" w:eastAsiaTheme="minorEastAsia"/>
          <w:bCs/>
          <w:i/>
          <w:iCs/>
          <w:sz w:val="24"/>
          <w:szCs w:val="24"/>
          <w:lang w:eastAsia="ru-RU"/>
        </w:rPr>
        <w:t xml:space="preserve">3.</w:t>
      </w:r>
      <w:r>
        <w:rPr>
          <w:rFonts w:ascii="Times New Roman" w:hAnsi="Times New Roman" w:eastAsia="Times New Roman" w:eastAsiaTheme="minorEastAsia"/>
          <w:bCs/>
          <w:i/>
          <w:iCs/>
          <w:sz w:val="24"/>
          <w:szCs w:val="24"/>
          <w:lang w:eastAsia="ru-RU"/>
        </w:rPr>
        <w:t xml:space="preserve"> Перечень ресурсов информационно-телекоммуникационной сети «Интернет», необходимых для освоения</w:t>
      </w:r>
      <w:r>
        <w:rPr>
          <w:rFonts w:ascii="Times New Roman" w:hAnsi="Times New Roman" w:eastAsia="Times New Roman" w:eastAsiaTheme="minorEastAsia"/>
          <w:bCs/>
          <w:i/>
          <w:iCs/>
          <w:sz w:val="24"/>
          <w:szCs w:val="24"/>
          <w:lang w:eastAsia="ru-RU"/>
        </w:rPr>
        <w:t xml:space="preserve"> практики</w:t>
      </w:r>
      <w:r>
        <w:rPr>
          <w:rFonts w:eastAsiaTheme="minorEastAsia"/>
        </w:rPr>
      </w:r>
    </w:p>
    <w:p>
      <w:pPr>
        <w:contextualSpacing w:val="true"/>
        <w:ind w:firstLine="709"/>
        <w:jc w:val="both"/>
        <w:spacing w:after="0"/>
        <w:tabs>
          <w:tab w:val="left" w:pos="993" w:leader="none"/>
        </w:tabs>
        <w:rPr>
          <w:rFonts w:ascii="Times New Roman" w:hAnsi="Times New Roman" w:eastAsia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Theme="minorEastAsia"/>
          <w:bCs/>
          <w:color w:val="000000"/>
          <w:sz w:val="24"/>
          <w:szCs w:val="24"/>
          <w:shd w:val="clear" w:fill="FFFFFF" w:color="auto"/>
        </w:rPr>
        <w:t xml:space="preserve">1. </w:t>
      </w:r>
      <w:r>
        <w:rPr>
          <w:rFonts w:ascii="Times New Roman" w:hAnsi="Times New Roman" w:eastAsiaTheme="minorEastAsia"/>
          <w:bCs/>
          <w:color w:val="000000"/>
          <w:sz w:val="24"/>
          <w:szCs w:val="24"/>
          <w:shd w:val="clear" w:fill="FFFFFF" w:color="auto"/>
        </w:rPr>
        <w:t xml:space="preserve">Новиков А.М. Я-педагог. М.: Эгвес, 2011. - 136с. </w:t>
      </w:r>
      <w:hyperlink r:id="rId26" w:tooltip="http://www.anovikov.ru/books/ya_ped.pdf" w:history="1">
        <w:r>
          <w:rPr>
            <w:rFonts w:ascii="Times New Roman" w:hAnsi="Times New Roman" w:eastAsiaTheme="minorEastAsia"/>
            <w:bCs/>
            <w:sz w:val="24"/>
            <w:szCs w:val="24"/>
            <w:u w:val="single"/>
            <w:shd w:val="clear" w:fill="FFFFFF" w:color="auto"/>
          </w:rPr>
          <w:t xml:space="preserve">http://www.anovikov.ru/books/ya_ped.pdf</w:t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16"/>
          <w:szCs w:val="16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16"/>
          <w:szCs w:val="16"/>
          <w:lang w:eastAsia="ru-RU"/>
        </w:rPr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12. Фонды оценочных средств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spacing w:val="-4"/>
          <w:sz w:val="24"/>
          <w:szCs w:val="24"/>
          <w:lang w:eastAsia="ru-RU"/>
        </w:rPr>
        <w:t xml:space="preserve">Фонд оценочных средств представлен в Приложении 2.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16"/>
          <w:szCs w:val="16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16"/>
          <w:szCs w:val="16"/>
          <w:lang w:eastAsia="ru-RU"/>
        </w:rPr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13. Материально-техническое обеспечение образовательного процесса по практике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i/>
          <w:sz w:val="24"/>
          <w:szCs w:val="24"/>
          <w:lang w:eastAsia="ru-RU"/>
        </w:rPr>
        <w:t xml:space="preserve">13.1. Описание материально-технической базы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Реализация программы практики требует наличия локальной сети, выхода в Интернет.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i/>
          <w:sz w:val="24"/>
          <w:szCs w:val="24"/>
          <w:lang w:eastAsia="ru-RU"/>
        </w:rPr>
        <w:t xml:space="preserve">13.2.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>
        <w:rPr>
          <w:rFonts w:eastAsiaTheme="minorEastAsia"/>
        </w:rPr>
      </w:r>
    </w:p>
    <w:p>
      <w:pPr>
        <w:ind w:firstLine="709"/>
        <w:jc w:val="center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Перечень программного обеспечения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MicrosoftOffice;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Браузеры</w:t>
      </w:r>
      <w:r>
        <w:rPr>
          <w:rFonts w:ascii="Times New Roman" w:hAnsi="Times New Roman" w:eastAsiaTheme="minorEastAsia"/>
          <w:bCs/>
          <w:sz w:val="24"/>
          <w:szCs w:val="24"/>
          <w:lang w:val="en-US"/>
        </w:rPr>
        <w:t xml:space="preserve">GoogleChrome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, </w:t>
      </w:r>
      <w:r>
        <w:rPr>
          <w:rFonts w:ascii="Times New Roman" w:hAnsi="Times New Roman" w:eastAsiaTheme="minorEastAsia"/>
          <w:bCs/>
          <w:sz w:val="24"/>
          <w:szCs w:val="24"/>
          <w:lang w:val="en-US"/>
        </w:rPr>
        <w:t xml:space="preserve">MozillaFirefox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, </w:t>
      </w:r>
      <w:r>
        <w:rPr>
          <w:rFonts w:ascii="Times New Roman" w:hAnsi="Times New Roman" w:eastAsiaTheme="minorEastAsia"/>
          <w:bCs/>
          <w:sz w:val="24"/>
          <w:szCs w:val="24"/>
          <w:lang w:val="en-US"/>
        </w:rPr>
        <w:t xml:space="preserve">Opera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илидр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.;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поисковые систем Google, Rambler, Yandex и др.;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технология ВикиВики;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  <w:lang w:val="en-US"/>
        </w:rPr>
        <w:t xml:space="preserve">LMSMoodle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;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сервисы</w:t>
      </w:r>
      <w:r>
        <w:rPr>
          <w:rFonts w:ascii="Times New Roman" w:hAnsi="Times New Roman" w:eastAsiaTheme="minorEastAsia"/>
          <w:bCs/>
          <w:sz w:val="24"/>
          <w:szCs w:val="24"/>
          <w:lang w:val="en-US"/>
        </w:rPr>
        <w:t xml:space="preserve">on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-</w:t>
      </w:r>
      <w:r>
        <w:rPr>
          <w:rFonts w:ascii="Times New Roman" w:hAnsi="Times New Roman" w:eastAsiaTheme="minorEastAsia"/>
          <w:bCs/>
          <w:sz w:val="24"/>
          <w:szCs w:val="24"/>
          <w:lang w:val="en-US"/>
        </w:rPr>
        <w:t xml:space="preserve">line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визуализации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, 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например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, </w:t>
      </w:r>
      <w:r>
        <w:rPr>
          <w:rFonts w:ascii="Times New Roman" w:hAnsi="Times New Roman" w:eastAsiaTheme="minorEastAsia"/>
          <w:bCs/>
          <w:sz w:val="24"/>
          <w:szCs w:val="24"/>
          <w:lang w:val="en-US"/>
        </w:rPr>
        <w:t xml:space="preserve">Bubbl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.</w:t>
      </w:r>
      <w:r>
        <w:rPr>
          <w:rFonts w:ascii="Times New Roman" w:hAnsi="Times New Roman" w:eastAsiaTheme="minorEastAsia"/>
          <w:bCs/>
          <w:sz w:val="24"/>
          <w:szCs w:val="24"/>
          <w:lang w:val="en-US"/>
        </w:rPr>
        <w:t xml:space="preserve">us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, </w:t>
      </w:r>
      <w:r>
        <w:rPr>
          <w:rFonts w:ascii="Times New Roman" w:hAnsi="Times New Roman" w:eastAsiaTheme="minorEastAsia"/>
          <w:bCs/>
          <w:sz w:val="24"/>
          <w:szCs w:val="24"/>
          <w:lang w:val="en-US"/>
        </w:rPr>
        <w:t xml:space="preserve">Mindmeister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.</w:t>
      </w:r>
      <w:r>
        <w:rPr>
          <w:rFonts w:ascii="Times New Roman" w:hAnsi="Times New Roman" w:eastAsiaTheme="minorEastAsia"/>
          <w:bCs/>
          <w:sz w:val="24"/>
          <w:szCs w:val="24"/>
          <w:lang w:val="en-US"/>
        </w:rPr>
        <w:t xml:space="preserve">com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идр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.;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облачныетехнологии</w:t>
      </w:r>
      <w:r>
        <w:rPr>
          <w:rFonts w:ascii="Times New Roman" w:hAnsi="Times New Roman" w:eastAsiaTheme="minorEastAsia"/>
          <w:bCs/>
          <w:sz w:val="24"/>
          <w:szCs w:val="24"/>
          <w:lang w:val="en-US"/>
        </w:rPr>
        <w:t xml:space="preserve"> Google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или</w:t>
      </w:r>
      <w:r>
        <w:rPr>
          <w:rFonts w:ascii="Times New Roman" w:hAnsi="Times New Roman" w:eastAsiaTheme="minorEastAsia"/>
          <w:bCs/>
          <w:sz w:val="24"/>
          <w:szCs w:val="24"/>
          <w:lang w:val="en-US"/>
        </w:rPr>
        <w:t xml:space="preserve"> Microsoft Office on-line.</w:t>
      </w:r>
      <w:r>
        <w:rPr>
          <w:rFonts w:eastAsiaTheme="minorEastAsia"/>
        </w:rPr>
      </w:r>
    </w:p>
    <w:p>
      <w:pPr>
        <w:ind w:firstLine="709"/>
        <w:jc w:val="center"/>
        <w:spacing w:after="0"/>
        <w:rPr>
          <w:rFonts w:ascii="Times New Roman" w:hAnsi="Times New Roman"/>
          <w:bCs/>
          <w:sz w:val="16"/>
          <w:szCs w:val="16"/>
          <w:lang w:val="en-US"/>
        </w:rPr>
      </w:pPr>
      <w:r>
        <w:rPr>
          <w:rFonts w:ascii="Times New Roman" w:hAnsi="Times New Roman" w:eastAsiaTheme="minorEastAsia"/>
          <w:bCs/>
          <w:sz w:val="16"/>
          <w:szCs w:val="16"/>
          <w:lang w:val="en-US"/>
        </w:rPr>
      </w:r>
      <w:r>
        <w:rPr>
          <w:rFonts w:eastAsiaTheme="minorEastAsia"/>
        </w:rPr>
      </w:r>
    </w:p>
    <w:p>
      <w:pPr>
        <w:ind w:firstLine="709"/>
        <w:jc w:val="center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Перечень информационных справочных систем</w:t>
      </w:r>
      <w:r>
        <w:rPr>
          <w:rFonts w:eastAsiaTheme="minorEastAsia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www.biblioclub.ru</w:t>
      </w:r>
      <w:r>
        <w:rPr>
          <w:rFonts w:ascii="Times New Roman" w:hAnsi="Times New Roman" w:eastAsiaTheme="minorEastAsia"/>
          <w:bCs/>
          <w:sz w:val="24"/>
          <w:szCs w:val="24"/>
        </w:rPr>
        <w:tab/>
      </w:r>
      <w:r>
        <w:rPr>
          <w:rFonts w:ascii="Times New Roman" w:hAnsi="Times New Roman" w:eastAsiaTheme="minorEastAsia"/>
          <w:bCs/>
          <w:sz w:val="24"/>
          <w:szCs w:val="24"/>
        </w:rPr>
        <w:tab/>
        <w:t xml:space="preserve">ЭБС «Университетская библиотека онлайн»</w:t>
      </w:r>
      <w:r>
        <w:rPr>
          <w:rFonts w:eastAsiaTheme="minorEastAsia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www.elibrary.ru</w:t>
      </w:r>
      <w:r>
        <w:rPr>
          <w:rFonts w:ascii="Times New Roman" w:hAnsi="Times New Roman" w:eastAsiaTheme="minorEastAsia"/>
          <w:bCs/>
          <w:sz w:val="24"/>
          <w:szCs w:val="24"/>
        </w:rPr>
        <w:tab/>
      </w:r>
      <w:r>
        <w:rPr>
          <w:rFonts w:ascii="Times New Roman" w:hAnsi="Times New Roman" w:eastAsiaTheme="minorEastAsia"/>
          <w:bCs/>
          <w:sz w:val="24"/>
          <w:szCs w:val="24"/>
        </w:rPr>
        <w:tab/>
        <w:t xml:space="preserve">Научная электронная библиотека</w:t>
      </w:r>
      <w:r>
        <w:rPr>
          <w:rFonts w:eastAsiaTheme="minorEastAsia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www.ebiblioteka.ru</w:t>
      </w:r>
      <w:r>
        <w:rPr>
          <w:rFonts w:ascii="Times New Roman" w:hAnsi="Times New Roman" w:eastAsiaTheme="minorEastAsia"/>
          <w:bCs/>
          <w:sz w:val="24"/>
          <w:szCs w:val="24"/>
        </w:rPr>
        <w:tab/>
      </w:r>
      <w:r>
        <w:rPr>
          <w:rFonts w:ascii="Times New Roman" w:hAnsi="Times New Roman" w:eastAsiaTheme="minorEastAsia"/>
          <w:bCs/>
          <w:sz w:val="24"/>
          <w:szCs w:val="24"/>
        </w:rPr>
        <w:tab/>
        <w:t xml:space="preserve">Универсальные базы данных изданий </w:t>
      </w:r>
      <w:r>
        <w:rPr>
          <w:rFonts w:eastAsiaTheme="minorEastAsia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http://window.edu.ru/</w:t>
      </w:r>
      <w:r>
        <w:rPr>
          <w:rFonts w:ascii="Times New Roman" w:hAnsi="Times New Roman" w:eastAsiaTheme="minorEastAsia"/>
          <w:bCs/>
          <w:sz w:val="24"/>
          <w:szCs w:val="24"/>
        </w:rPr>
        <w:tab/>
      </w:r>
      <w:r>
        <w:rPr>
          <w:rFonts w:ascii="Times New Roman" w:hAnsi="Times New Roman" w:eastAsiaTheme="minorEastAsia"/>
          <w:bCs/>
          <w:sz w:val="24"/>
          <w:szCs w:val="24"/>
        </w:rPr>
        <w:tab/>
        <w:t xml:space="preserve">Единое окно доступа к образовательным ресурсам</w:t>
      </w:r>
      <w:r>
        <w:rPr>
          <w:rFonts w:eastAsiaTheme="minorEastAsia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http://wiki.mininuniver.ru</w:t>
      </w:r>
      <w:r>
        <w:rPr>
          <w:rFonts w:ascii="Times New Roman" w:hAnsi="Times New Roman" w:eastAsiaTheme="minorEastAsia"/>
          <w:bCs/>
          <w:sz w:val="24"/>
          <w:szCs w:val="24"/>
        </w:rPr>
        <w:tab/>
        <w:t xml:space="preserve">Вики НГПУ</w:t>
      </w:r>
      <w:r>
        <w:rPr>
          <w:rFonts w:eastAsiaTheme="minorEastAsia"/>
        </w:rPr>
      </w:r>
    </w:p>
    <w:p>
      <w:pPr>
        <w:ind w:firstLine="709"/>
        <w:spacing w:after="0"/>
        <w:rPr>
          <w:rFonts w:ascii="Times New Roman" w:hAnsi="Times New Roman"/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Theme="minorEastAsia"/>
          <w:sz w:val="24"/>
          <w:szCs w:val="24"/>
        </w:rPr>
      </w:r>
      <w:r>
        <w:rPr>
          <w:rFonts w:eastAsiaTheme="minorEastAsia"/>
        </w:rPr>
      </w:r>
    </w:p>
    <w:p>
      <w:pPr>
        <w:jc w:val="center"/>
        <w:spacing w:after="0"/>
        <w:tabs>
          <w:tab w:val="left" w:pos="720" w:leader="none"/>
        </w:tabs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5.4</w:t>
      </w: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ПРОГРАММА ДИСЦИПЛИНЫ</w:t>
      </w:r>
      <w:r>
        <w:rPr>
          <w:rFonts w:eastAsiaTheme="minorEastAsia"/>
        </w:rPr>
      </w:r>
    </w:p>
    <w:p>
      <w:pPr>
        <w:jc w:val="center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eastAsiaTheme="minorEastAsia"/>
          <w:b/>
          <w:sz w:val="24"/>
          <w:szCs w:val="24"/>
        </w:rPr>
        <w:t xml:space="preserve">«УЧЕБНО-ПРОФЕССИОНАЛЬНЫЕ ОБЪЕДИНЕНИЯ В ОБРАЗОВАТЕЛЬНОМ ПРОСТРАНСТВЕ»</w:t>
      </w:r>
      <w:r>
        <w:rPr>
          <w:rFonts w:eastAsiaTheme="minorEastAsia"/>
        </w:rPr>
      </w:r>
    </w:p>
    <w:p>
      <w:pPr>
        <w:ind w:left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/>
          <w:sz w:val="24"/>
          <w:szCs w:val="24"/>
        </w:rPr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eastAsiaTheme="minorEastAsia"/>
          <w:b/>
          <w:sz w:val="24"/>
          <w:szCs w:val="24"/>
        </w:rPr>
        <w:t xml:space="preserve">1. Пояснительная записка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/>
          <w:sz w:val="24"/>
          <w:szCs w:val="24"/>
        </w:rPr>
        <w:t xml:space="preserve">Программа дисциплины «Учебно-профессиональные объединения в образовательном пространстве» разработана в соот</w:t>
      </w:r>
      <w:r>
        <w:rPr>
          <w:rFonts w:ascii="Times New Roman" w:hAnsi="Times New Roman" w:eastAsiaTheme="minorEastAsia"/>
          <w:sz w:val="24"/>
          <w:szCs w:val="24"/>
        </w:rPr>
        <w:t xml:space="preserve">ветствии с требованиями федерального государственного образовательного стандарта высшего образования по направлению подготовки 44.03.04  Профессиональное обучение (по отраслям) и в соответствии с учебным планом изучается студентами в 4 семестре на 2 курсе.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/>
          <w:sz w:val="24"/>
          <w:szCs w:val="24"/>
        </w:rPr>
        <w:t xml:space="preserve">Данная учебная дисциплина ор</w:t>
      </w:r>
      <w:r>
        <w:rPr>
          <w:rFonts w:ascii="Times New Roman" w:hAnsi="Times New Roman" w:eastAsiaTheme="minorEastAsia"/>
          <w:sz w:val="24"/>
          <w:szCs w:val="24"/>
        </w:rPr>
        <w:t xml:space="preserve">иентирована на содержание, отражающее социальное явление, сутью которого является создание условий для личного самовыражения, самосовершенствования молодёжи, повышения уровня компетентности в сфере проектной деятельности по реализации молодёжных инициатив.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/>
          <w:sz w:val="24"/>
          <w:szCs w:val="24"/>
        </w:rPr>
        <w:t xml:space="preserve">Программа «Учебно-профессиональные объединения в образовательном пространстве» разработана в соответствии с государственными требованиями к минимуму содержания и подготовки в</w:t>
      </w:r>
      <w:r>
        <w:rPr>
          <w:rFonts w:ascii="Times New Roman" w:hAnsi="Times New Roman" w:eastAsiaTheme="minorEastAsia"/>
          <w:sz w:val="24"/>
          <w:szCs w:val="24"/>
        </w:rPr>
        <w:t xml:space="preserve">ыпускников по направлению подготовки 44.03.04 Профессиональное обучение (по отраслям), способствующих   повышению общекультурного уровня, подготовке обучающихся к профессиональной деятельности посредством передачи социально-профессиональных знаний и опыта.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2. Место в структуре модуля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Theme="minorEastAsia"/>
          <w:sz w:val="24"/>
          <w:szCs w:val="24"/>
        </w:rPr>
        <w:t xml:space="preserve">Учебная дисциплина «Учебно-профессиональные объединения в образовательном пространстве» относится к блоку дисциплин по выбору комплексного модуля «Профессиональная педагогика»</w:t>
      </w:r>
      <w:r>
        <w:rPr>
          <w:rFonts w:ascii="Times New Roman" w:hAnsi="Times New Roman" w:eastAsia="Times New Roman" w:eastAsiaTheme="minorEastAsia"/>
          <w:sz w:val="24"/>
          <w:szCs w:val="24"/>
          <w:lang w:eastAsia="ru-RU"/>
        </w:rPr>
        <w:t xml:space="preserve"> и изучается в 4 семестре 2 курса.</w:t>
      </w:r>
      <w:r>
        <w:rPr>
          <w:rFonts w:eastAsiaTheme="minorEastAsia"/>
        </w:rPr>
      </w:r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/>
          <w:sz w:val="24"/>
          <w:szCs w:val="24"/>
        </w:rPr>
        <w:t xml:space="preserve">Дисциплины, на которых базируется</w:t>
      </w:r>
      <w:r>
        <w:rPr>
          <w:rFonts w:ascii="Times New Roman" w:hAnsi="Times New Roman" w:eastAsiaTheme="minorEastAsia"/>
          <w:sz w:val="24"/>
          <w:szCs w:val="24"/>
        </w:rPr>
        <w:t xml:space="preserve"> данная дисциплина: Введение в профессионально-педагогическую специальность, Общая и профессиональная педагогика, Нормативное обеспечение профессионально-педагогического процесса, Основы научно-исследовательской деятельности в профессиональном образовании.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3. Цели и задачи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i/>
          <w:sz w:val="24"/>
          <w:szCs w:val="24"/>
          <w:lang w:eastAsia="ru-RU"/>
        </w:rPr>
        <w:t xml:space="preserve">Цель дисциплины</w:t>
      </w:r>
      <w:r>
        <w:rPr>
          <w:rFonts w:ascii="Times New Roman" w:hAnsi="Times New Roman" w:eastAsia="Times New Roman" w:eastAsiaTheme="minorEastAsia"/>
          <w:sz w:val="24"/>
          <w:szCs w:val="24"/>
          <w:lang w:eastAsia="ru-RU"/>
        </w:rPr>
        <w:t xml:space="preserve"> – создание условий для </w:t>
      </w:r>
      <w:r>
        <w:rPr>
          <w:rFonts w:ascii="Times New Roman" w:hAnsi="Times New Roman" w:eastAsia="Times New Roman" w:eastAsiaTheme="minorEastAsia"/>
          <w:spacing w:val="3"/>
          <w:sz w:val="24"/>
          <w:szCs w:val="24"/>
          <w:lang w:eastAsia="ru-RU"/>
        </w:rPr>
        <w:t xml:space="preserve">освоения и овладения обучающимися системы научно-практических знаний, умений и компетенций в области профессионального образования  и реализация их в своей профессиональной деятельности.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i/>
          <w:sz w:val="24"/>
          <w:szCs w:val="24"/>
          <w:lang w:eastAsia="ru-RU"/>
        </w:rPr>
        <w:t xml:space="preserve">Задачи дисциплины: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sz w:val="24"/>
          <w:szCs w:val="24"/>
          <w:lang w:eastAsia="ru-RU"/>
        </w:rPr>
        <w:t xml:space="preserve">- сформировать понимание роли и места учебно-профессиональных объединений в образовательном пространстве;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sz w:val="24"/>
          <w:szCs w:val="24"/>
          <w:lang w:eastAsia="ru-RU"/>
        </w:rPr>
        <w:t xml:space="preserve">- сформировать осознания многообразия видов и форм  учебно-профессиональных объединений в образовательном пространстве и методов работы с ними;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sz w:val="24"/>
          <w:szCs w:val="24"/>
          <w:lang w:eastAsia="ru-RU"/>
        </w:rPr>
        <w:t xml:space="preserve">- </w:t>
      </w:r>
      <w:r>
        <w:rPr>
          <w:rFonts w:ascii="Times New Roman" w:hAnsi="Times New Roman" w:eastAsia="Times New Roman" w:eastAsiaTheme="minorEastAsia"/>
          <w:bCs/>
          <w:sz w:val="24"/>
          <w:szCs w:val="24"/>
          <w:lang w:eastAsia="ru-RU"/>
        </w:rPr>
        <w:t xml:space="preserve">овладение студентами </w:t>
      </w:r>
      <w:r>
        <w:rPr>
          <w:rFonts w:ascii="Times New Roman" w:hAnsi="Times New Roman" w:eastAsia="Times New Roman" w:eastAsiaTheme="minorEastAsia"/>
          <w:sz w:val="24"/>
          <w:szCs w:val="24"/>
          <w:lang w:eastAsia="ru-RU"/>
        </w:rPr>
        <w:t xml:space="preserve">умения применять в профессиональной деятельности теоретические и методические основы организации учебно-профессиональных объединений в образовательном пространстве;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sz w:val="24"/>
          <w:szCs w:val="24"/>
          <w:lang w:eastAsia="ru-RU"/>
        </w:rPr>
        <w:t xml:space="preserve">- сформировать у студентов педагогический опыт проектирования внеучебной деятельности учащихся;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sz w:val="24"/>
          <w:szCs w:val="24"/>
          <w:lang w:eastAsia="ru-RU"/>
        </w:rPr>
        <w:t xml:space="preserve">- побудить студентов к самоорганизации и самообразованию в сфере познания личности обучающегося как субъекта своей внеучебной  деятельности.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16"/>
          <w:szCs w:val="16"/>
          <w:lang w:eastAsia="ru-RU"/>
        </w:rPr>
      </w:pPr>
      <w:r>
        <w:rPr>
          <w:rFonts w:ascii="Times New Roman" w:hAnsi="Times New Roman" w:eastAsia="Times New Roman" w:eastAsiaTheme="minorEastAsia"/>
          <w:sz w:val="16"/>
          <w:szCs w:val="16"/>
          <w:lang w:eastAsia="ru-RU"/>
        </w:rPr>
      </w:r>
      <w:r>
        <w:rPr>
          <w:rFonts w:eastAsiaTheme="minorEastAsia"/>
        </w:rPr>
      </w:r>
    </w:p>
    <w:p>
      <w:pPr>
        <w:pStyle w:val="701"/>
        <w:jc w:val="both"/>
        <w:spacing w:lineRule="auto" w:line="276"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4. Образовательные результаты</w:t>
      </w:r>
      <w:r>
        <w:rPr>
          <w:rFonts w:eastAsiaTheme="minorEastAsia"/>
        </w:rPr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096"/>
        <w:gridCol w:w="2258"/>
        <w:gridCol w:w="1273"/>
        <w:gridCol w:w="2119"/>
        <w:gridCol w:w="1271"/>
        <w:gridCol w:w="1554"/>
      </w:tblGrid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 ОР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6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Образовательные результаты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Образовательные результаты дисциплины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textDirection w:val="lrTb"/>
            <w:noWrap w:val="false"/>
          </w:tcPr>
          <w:p>
            <w:pPr>
              <w:ind w:right="33"/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 </w:t>
            </w:r>
            <w:r/>
          </w:p>
          <w:p>
            <w:pPr>
              <w:ind w:right="33"/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ИДК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Средства оценивания ОР</w:t>
            </w:r>
            <w:r/>
          </w:p>
        </w:tc>
      </w:tr>
      <w:tr>
        <w:trPr>
          <w:trHeight w:val="192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66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принимать профессионально-педагогические решения на основе  правовых норм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ОР.1-4-1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7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определять имеющиеся ресурсы для достижения цели проекта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УК.2.3.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доклад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6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ОР.1-4-2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7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определять  свои личные ресурсы, возможности и ограничения для достижения поставленной цели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УК.6.1.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эссе</w:t>
            </w:r>
            <w:r/>
          </w:p>
        </w:tc>
      </w:tr>
    </w:tbl>
    <w:p>
      <w:pPr>
        <w:pStyle w:val="701"/>
        <w:jc w:val="both"/>
        <w:spacing w:after="0"/>
        <w:rPr>
          <w:rFonts w:ascii="Times New Roman" w:hAnsi="Times New Roman" w:eastAsia="Times New Roman"/>
          <w:b/>
          <w:bCs/>
          <w:sz w:val="16"/>
          <w:szCs w:val="16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16"/>
          <w:szCs w:val="16"/>
          <w:lang w:eastAsia="ru-RU"/>
        </w:rPr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5. Содержание дисциплины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i/>
          <w:sz w:val="24"/>
          <w:szCs w:val="24"/>
          <w:lang w:eastAsia="ru-RU"/>
        </w:rPr>
        <w:t xml:space="preserve">5.1. Тематический план</w:t>
      </w:r>
      <w:r>
        <w:rPr>
          <w:rFonts w:eastAsiaTheme="minorEastAsia"/>
        </w:rPr>
      </w: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4037"/>
        <w:gridCol w:w="985"/>
        <w:gridCol w:w="1125"/>
        <w:gridCol w:w="1264"/>
        <w:gridCol w:w="985"/>
        <w:gridCol w:w="984"/>
      </w:tblGrid>
      <w:tr>
        <w:trPr>
          <w:trHeight w:val="20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077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Наименование темы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40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Всего часов по дисциплине</w:t>
            </w:r>
            <w:r/>
          </w:p>
        </w:tc>
      </w:tr>
      <w:tr>
        <w:trPr>
          <w:trHeight w:val="53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077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Аудиторная работа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Контактная СР (в т.ч. 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 ЭИОС)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077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Лекции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Прак. занятия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077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Раздел 1. Теоретические основы организации учебно - профессиональных объединений в образовательном пространстве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077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1.1.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Учебно-профессиональные объединения в образовательном пространстве: понятие и назначение.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9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077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1.2. Деятельность 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чебно-профессиональные объединений в образовательном пространстве: состояние, проблемы и тенденции изменений.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9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07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Раздел 2.  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Методические основы организации учебно-профессиональных объединений в образовательном пространстве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07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2.1. Виды и формы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учебно-профессиональные объединений в образовательном пространстве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9</w:t>
            </w:r>
            <w:r/>
          </w:p>
        </w:tc>
      </w:tr>
      <w:tr>
        <w:trPr>
          <w:trHeight w:val="37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077" w:type="dxa"/>
            <w:vAlign w:val="center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2.2. Управление процессом развития 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учебно-профессиональных объединений в образовательных организациях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9</w:t>
            </w:r>
            <w:r/>
          </w:p>
        </w:tc>
      </w:tr>
      <w:tr>
        <w:trPr>
          <w:trHeight w:val="37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077" w:type="dxa"/>
            <w:vAlign w:val="center"/>
            <w:textDirection w:val="lrTb"/>
            <w:noWrap w:val="false"/>
          </w:tcPr>
          <w:p>
            <w:pPr>
              <w:jc w:val="right"/>
              <w:spacing w:lineRule="auto" w:line="240"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16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36</w:t>
            </w:r>
            <w:r/>
          </w:p>
        </w:tc>
      </w:tr>
    </w:tbl>
    <w:p>
      <w:pPr>
        <w:jc w:val="both"/>
        <w:spacing w:after="0"/>
        <w:rPr>
          <w:rFonts w:ascii="Times New Roman" w:hAnsi="Times New Roman" w:eastAsia="Times New Roman"/>
          <w:bCs/>
          <w:sz w:val="16"/>
          <w:szCs w:val="16"/>
          <w:lang w:eastAsia="ru-RU"/>
        </w:rPr>
      </w:pPr>
      <w:r>
        <w:rPr>
          <w:rFonts w:ascii="Times New Roman" w:hAnsi="Times New Roman" w:eastAsia="Times New Roman" w:eastAsiaTheme="minorEastAsia"/>
          <w:bCs/>
          <w:sz w:val="16"/>
          <w:szCs w:val="16"/>
          <w:lang w:eastAsia="ru-RU"/>
        </w:rPr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i/>
          <w:sz w:val="24"/>
          <w:szCs w:val="24"/>
          <w:lang w:eastAsia="ru-RU"/>
        </w:rPr>
        <w:t xml:space="preserve">5.2. Методы обучения</w:t>
      </w:r>
      <w:r>
        <w:rPr>
          <w:rFonts w:eastAsiaTheme="minorEastAsia"/>
        </w:rPr>
      </w:r>
    </w:p>
    <w:p>
      <w:pPr>
        <w:spacing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/>
          <w:sz w:val="24"/>
          <w:szCs w:val="24"/>
        </w:rPr>
        <w:t xml:space="preserve">Метод проблемного обучения</w:t>
      </w:r>
      <w:r>
        <w:rPr>
          <w:rFonts w:eastAsiaTheme="minorEastAsia"/>
        </w:rPr>
      </w:r>
    </w:p>
    <w:p>
      <w:pPr>
        <w:spacing w:after="0"/>
        <w:tabs>
          <w:tab w:val="left" w:pos="160" w:leader="none"/>
          <w:tab w:val="left" w:pos="415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/>
          <w:sz w:val="24"/>
          <w:szCs w:val="24"/>
        </w:rPr>
        <w:t xml:space="preserve">Выполнение творческих заданий</w:t>
      </w:r>
      <w:r>
        <w:rPr>
          <w:rFonts w:eastAsiaTheme="minorEastAsia"/>
        </w:rPr>
      </w:r>
    </w:p>
    <w:p>
      <w:pPr>
        <w:jc w:val="both"/>
        <w:spacing w:after="0"/>
        <w:rPr>
          <w:rFonts w:ascii="Times New Roman" w:hAnsi="Times New Roman" w:eastAsia="Times New Roman"/>
          <w:b/>
          <w:bCs/>
          <w:sz w:val="16"/>
          <w:szCs w:val="16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16"/>
          <w:szCs w:val="16"/>
          <w:lang w:eastAsia="ru-RU"/>
        </w:rPr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6. Технологическая карта дисциплины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i/>
          <w:sz w:val="24"/>
          <w:szCs w:val="24"/>
          <w:lang w:eastAsia="ru-RU"/>
        </w:rPr>
        <w:t xml:space="preserve">6.1. Рейтинг-план</w:t>
      </w:r>
      <w:r>
        <w:rPr>
          <w:rFonts w:eastAsiaTheme="minorEastAsia"/>
        </w:rPr>
      </w: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481"/>
        <w:gridCol w:w="1179"/>
        <w:gridCol w:w="1819"/>
        <w:gridCol w:w="1543"/>
        <w:gridCol w:w="1542"/>
        <w:gridCol w:w="1125"/>
        <w:gridCol w:w="845"/>
        <w:gridCol w:w="846"/>
      </w:tblGrid>
      <w:tr>
        <w:trPr>
          <w:trHeight w:val="60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9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№ п/п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25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9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Виды учебной деятельности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обучающегося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0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Средства оценивания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05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(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min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max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6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7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Баллы</w:t>
            </w:r>
            <w:r/>
          </w:p>
        </w:tc>
      </w:tr>
      <w:tr>
        <w:trPr>
          <w:trHeight w:val="300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9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25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9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0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05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6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87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/>
              <w:bottom w:val="single" w:color="000000" w:sz="2" w:space="0"/>
            </w:tcBorders>
            <w:tcW w:w="8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Максимальный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9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1.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2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ОР.1-4-1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96" w:type="dxa"/>
            <w:textDirection w:val="lrTb"/>
            <w:noWrap w:val="false"/>
          </w:tcPr>
          <w:p>
            <w:pPr>
              <w:jc w:val="center"/>
              <w:shd w:val="clear" w:fill="FFFFFF" w:color="auto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Доклад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06" w:type="dxa"/>
            <w:textDirection w:val="lrTb"/>
            <w:noWrap w:val="false"/>
          </w:tcPr>
          <w:p>
            <w:pPr>
              <w:jc w:val="center"/>
              <w:shd w:val="clear" w:fill="FFFFFF" w:color="auto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Форма для оценки доклада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05" w:type="dxa"/>
            <w:textDirection w:val="lrTb"/>
            <w:noWrap w:val="false"/>
          </w:tcPr>
          <w:p>
            <w:pPr>
              <w:jc w:val="center"/>
              <w:shd w:val="clear" w:fill="FFFFFF" w:color="auto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20-35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68" w:type="dxa"/>
            <w:textDirection w:val="lrTb"/>
            <w:noWrap w:val="false"/>
          </w:tcPr>
          <w:p>
            <w:pPr>
              <w:jc w:val="center"/>
              <w:shd w:val="clear" w:fill="FFFFFF" w:color="auto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75" w:type="dxa"/>
            <w:textDirection w:val="lrTb"/>
            <w:noWrap w:val="false"/>
          </w:tcPr>
          <w:p>
            <w:pPr>
              <w:jc w:val="center"/>
              <w:shd w:val="clear" w:fill="FFFFFF" w:color="auto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20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76" w:type="dxa"/>
            <w:textDirection w:val="lrTb"/>
            <w:noWrap w:val="false"/>
          </w:tcPr>
          <w:p>
            <w:pPr>
              <w:jc w:val="center"/>
              <w:shd w:val="clear" w:fill="FFFFFF" w:color="auto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35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9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2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ОР.1-4-2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96" w:type="dxa"/>
            <w:textDirection w:val="lrTb"/>
            <w:noWrap w:val="false"/>
          </w:tcPr>
          <w:p>
            <w:pPr>
              <w:jc w:val="center"/>
              <w:shd w:val="clear" w:fill="FFFFFF" w:color="auto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Эссе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06" w:type="dxa"/>
            <w:textDirection w:val="lrTb"/>
            <w:noWrap w:val="false"/>
          </w:tcPr>
          <w:p>
            <w:pPr>
              <w:jc w:val="center"/>
              <w:shd w:val="clear" w:fill="FFFFFF" w:color="auto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Форма для оценки эссе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05" w:type="dxa"/>
            <w:textDirection w:val="lrTb"/>
            <w:noWrap w:val="false"/>
          </w:tcPr>
          <w:p>
            <w:pPr>
              <w:jc w:val="center"/>
              <w:shd w:val="clear" w:fill="FFFFFF" w:color="auto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20-35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68" w:type="dxa"/>
            <w:textDirection w:val="lrTb"/>
            <w:noWrap w:val="false"/>
          </w:tcPr>
          <w:p>
            <w:pPr>
              <w:jc w:val="center"/>
              <w:shd w:val="clear" w:fill="FFFFFF" w:color="auto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75" w:type="dxa"/>
            <w:textDirection w:val="lrTb"/>
            <w:noWrap w:val="false"/>
          </w:tcPr>
          <w:p>
            <w:pPr>
              <w:jc w:val="center"/>
              <w:shd w:val="clear" w:fill="FFFFFF" w:color="auto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20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76" w:type="dxa"/>
            <w:textDirection w:val="lrTb"/>
            <w:noWrap w:val="false"/>
          </w:tcPr>
          <w:p>
            <w:pPr>
              <w:jc w:val="center"/>
              <w:shd w:val="clear" w:fill="FFFFFF" w:color="auto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35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9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2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ОР.1-4-1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ОР.1-4-2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9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bidi="hi-IN"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Зачет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0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bidi="hi-IN"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Тестирование в ЭОС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0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15-30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6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7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30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9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2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8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0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60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6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55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100</w:t>
            </w:r>
            <w:r/>
          </w:p>
        </w:tc>
      </w:tr>
    </w:tbl>
    <w:p>
      <w:pPr>
        <w:ind w:firstLine="709"/>
        <w:jc w:val="both"/>
        <w:spacing w:after="0"/>
        <w:rPr>
          <w:rFonts w:ascii="Times New Roman" w:hAnsi="Times New Roman" w:eastAsia="Times New Roman"/>
          <w:sz w:val="16"/>
          <w:szCs w:val="16"/>
          <w:lang w:eastAsia="ru-RU"/>
        </w:rPr>
      </w:pPr>
      <w:r>
        <w:rPr>
          <w:rFonts w:ascii="Times New Roman" w:hAnsi="Times New Roman" w:eastAsia="Times New Roman" w:eastAsiaTheme="minorEastAsia"/>
          <w:sz w:val="16"/>
          <w:szCs w:val="16"/>
          <w:lang w:eastAsia="ru-RU"/>
        </w:rPr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7. Учебно-методическое и информационное обеспечение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hAnsi="Times New Roman" w:eastAsia="Times New Roman" w:eastAsiaTheme="minorEastAsia"/>
          <w:bCs/>
          <w:i/>
          <w:iCs/>
          <w:sz w:val="24"/>
          <w:szCs w:val="24"/>
          <w:lang w:eastAsia="ru-RU"/>
        </w:rPr>
        <w:t xml:space="preserve">Основная литература</w:t>
      </w:r>
      <w:r>
        <w:rPr>
          <w:rFonts w:eastAsiaTheme="minorEastAsia"/>
        </w:rPr>
      </w:r>
    </w:p>
    <w:p>
      <w:pPr>
        <w:pStyle w:val="701"/>
        <w:numPr>
          <w:ilvl w:val="0"/>
          <w:numId w:val="18"/>
        </w:numPr>
        <w:ind w:left="0" w:firstLine="709"/>
        <w:jc w:val="both"/>
        <w:spacing w:lineRule="auto" w:line="276" w:after="0"/>
        <w:tabs>
          <w:tab w:val="left" w:pos="993" w:leader="none"/>
        </w:tabs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 w:eastAsiaTheme="minorEastAsia"/>
          <w:sz w:val="24"/>
          <w:szCs w:val="24"/>
        </w:rPr>
        <w:t xml:space="preserve">Коджаспирова, Г.М. История педагогики в схемах и таблицах: учебное пособие / Г.М. Коджаспирова. - Москва: Проспект, 2016. - 172 с.: схем.табл. - Библиогр. в кн. - ISBN 978-5-392-21422-8; То же [Электронный ресурс]. - URL: </w:t>
      </w:r>
      <w:hyperlink r:id="rId27" w:tooltip="http://biblioclub.ru/index.php?page=book&amp;id=443601" w:history="1">
        <w:r>
          <w:rPr>
            <w:rStyle w:val="722"/>
            <w:rFonts w:ascii="Times New Roman" w:hAnsi="Times New Roman" w:eastAsiaTheme="minorEastAsia"/>
            <w:sz w:val="24"/>
            <w:szCs w:val="24"/>
          </w:rPr>
          <w:t xml:space="preserve">http://biblioclub.ru/index.php?page=book&amp;id=443601</w:t>
        </w:r>
      </w:hyperlink>
      <w:r>
        <w:rPr>
          <w:rFonts w:ascii="Times New Roman" w:hAnsi="Times New Roman" w:eastAsiaTheme="minorEastAsia"/>
          <w:sz w:val="24"/>
          <w:szCs w:val="24"/>
        </w:rPr>
        <w:t xml:space="preserve">.</w:t>
      </w:r>
      <w:r>
        <w:rPr>
          <w:rFonts w:eastAsiaTheme="minorEastAsia"/>
        </w:rPr>
      </w:r>
    </w:p>
    <w:p>
      <w:pPr>
        <w:pStyle w:val="701"/>
        <w:numPr>
          <w:ilvl w:val="0"/>
          <w:numId w:val="18"/>
        </w:numPr>
        <w:ind w:left="0" w:firstLine="709"/>
        <w:jc w:val="both"/>
        <w:spacing w:lineRule="auto" w:line="276" w:after="0"/>
        <w:tabs>
          <w:tab w:val="lef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/>
          <w:sz w:val="24"/>
          <w:szCs w:val="24"/>
        </w:rPr>
        <w:t xml:space="preserve">Пешкова, В.Е. Педагогика: курс лекций: учебное пособие / В.Е. Пешкова. - Москва; Берлин: Директ-Медиа, 2015. - Ч. 3. Теория и методика воспитания. - 161 с.: ил. - Библиогр. в кн. - ISBN 978-5-4475-3913-9; То же [Электронный ресурс]. - URL: </w:t>
      </w:r>
      <w:hyperlink r:id="rId28" w:tooltip="http://biblioclub.ru/index.php?page=book&amp;id=426827" w:history="1">
        <w:r>
          <w:rPr>
            <w:rStyle w:val="722"/>
            <w:rFonts w:ascii="Times New Roman" w:hAnsi="Times New Roman" w:eastAsiaTheme="minorEastAsia"/>
            <w:sz w:val="24"/>
            <w:szCs w:val="24"/>
          </w:rPr>
          <w:t xml:space="preserve">http://biblioclub.ru/index.php?page=book&amp;id=426827</w:t>
        </w:r>
      </w:hyperlink>
      <w:r>
        <w:rPr>
          <w:rFonts w:ascii="Times New Roman" w:hAnsi="Times New Roman" w:eastAsiaTheme="minorEastAsia"/>
          <w:sz w:val="24"/>
          <w:szCs w:val="24"/>
        </w:rPr>
        <w:t xml:space="preserve">.</w:t>
      </w:r>
      <w:r>
        <w:rPr>
          <w:rFonts w:eastAsiaTheme="minorEastAsia"/>
        </w:rPr>
      </w:r>
    </w:p>
    <w:p>
      <w:pPr>
        <w:ind w:firstLine="709"/>
        <w:jc w:val="both"/>
        <w:spacing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i/>
          <w:iCs/>
          <w:sz w:val="24"/>
          <w:szCs w:val="24"/>
          <w:lang w:eastAsia="ru-RU"/>
        </w:rPr>
        <w:t xml:space="preserve">7.2. Дополнительная литература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/>
          <w:sz w:val="24"/>
          <w:szCs w:val="24"/>
        </w:rPr>
        <w:t xml:space="preserve">1. Компетентностный подход в образовании: учебное пособие / сост. Е.Н. Измайлова, Э.Г. Касимова; Министерство образования и науки Российской Федерации, Федеральное государственное бюджетное образовательное учреждение высшего професси</w:t>
      </w:r>
      <w:r>
        <w:rPr>
          <w:rFonts w:ascii="Times New Roman" w:hAnsi="Times New Roman" w:eastAsiaTheme="minorEastAsia"/>
          <w:sz w:val="24"/>
          <w:szCs w:val="24"/>
        </w:rPr>
        <w:t xml:space="preserve">онального образования "Уфимский государственный университет экономики и сервиса" (УГУЭС). - Уфа: Уфимский государственный университет экономики и сервиса, 2015. - 122 с.: табл. - Библиогр. в кн. - ISBN 978-5-88469-695-2; То же [Электронный ресурс]. - URL: </w:t>
      </w:r>
      <w:hyperlink r:id="rId29" w:tooltip="http://biblioclub.ru/index.php?page=book&amp;id=445137" w:history="1">
        <w:r>
          <w:rPr>
            <w:rStyle w:val="722"/>
            <w:rFonts w:ascii="Times New Roman" w:hAnsi="Times New Roman" w:eastAsiaTheme="minorEastAsia"/>
            <w:sz w:val="24"/>
            <w:szCs w:val="24"/>
          </w:rPr>
          <w:t xml:space="preserve">http://biblioclub.ru/index.php?page=book&amp;id=445137</w:t>
        </w:r>
      </w:hyperlink>
      <w:r>
        <w:rPr>
          <w:rFonts w:ascii="Times New Roman" w:hAnsi="Times New Roman" w:eastAsiaTheme="minorEastAsia"/>
          <w:sz w:val="24"/>
          <w:szCs w:val="24"/>
        </w:rPr>
        <w:t xml:space="preserve">.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/>
          <w:sz w:val="24"/>
          <w:szCs w:val="24"/>
        </w:rPr>
        <w:t xml:space="preserve">2. Столяренко, А.М. Общая педагогика: учебное пособие / А.М. Столяренко. - Москва: Юнити-Дана, 2015. - 479 с. - Библиогр. в кн. - ISBN 5-238-00972-0 ; То же [Электронный ресурс]. - URL: </w:t>
      </w:r>
      <w:hyperlink r:id="rId30" w:tooltip="http://biblioclub.ru/index.php?page=book&amp;id=436823" w:history="1">
        <w:r>
          <w:rPr>
            <w:rStyle w:val="722"/>
            <w:rFonts w:ascii="Times New Roman" w:hAnsi="Times New Roman" w:eastAsiaTheme="minorEastAsia"/>
            <w:sz w:val="24"/>
            <w:szCs w:val="24"/>
          </w:rPr>
          <w:t xml:space="preserve">http://biblioclub.ru/index.php?page=book&amp;id=436823</w:t>
        </w:r>
      </w:hyperlink>
      <w:r>
        <w:rPr>
          <w:rFonts w:ascii="Times New Roman" w:hAnsi="Times New Roman" w:eastAsiaTheme="minorEastAsia"/>
          <w:sz w:val="24"/>
          <w:szCs w:val="24"/>
        </w:rPr>
        <w:t xml:space="preserve">.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i/>
          <w:iCs/>
          <w:sz w:val="24"/>
          <w:szCs w:val="24"/>
          <w:lang w:eastAsia="ru-RU"/>
        </w:rPr>
        <w:t xml:space="preserve">7.3. Перечень ресурсов информационно-телекоммуникационной сети «Интернет», необходимых для освоения дисциплины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color w:val="000000"/>
          <w:sz w:val="24"/>
          <w:szCs w:val="24"/>
          <w:shd w:val="clear" w:fill="FFFFFF" w:color="auto"/>
        </w:rPr>
      </w:pPr>
      <w:r>
        <w:rPr>
          <w:rFonts w:ascii="Times New Roman" w:hAnsi="Times New Roman" w:eastAsiaTheme="minorEastAsia"/>
          <w:bCs/>
          <w:color w:val="000000"/>
          <w:sz w:val="24"/>
          <w:szCs w:val="24"/>
          <w:shd w:val="clear" w:fill="FFFFFF" w:color="auto"/>
        </w:rPr>
        <w:t xml:space="preserve">1.</w:t>
      </w:r>
      <w:r>
        <w:rPr>
          <w:rFonts w:ascii="Times New Roman" w:hAnsi="Times New Roman" w:eastAsiaTheme="minorEastAsia"/>
          <w:bCs/>
          <w:color w:val="000000"/>
          <w:sz w:val="24"/>
          <w:szCs w:val="24"/>
          <w:shd w:val="clear" w:fill="FFFFFF" w:color="auto"/>
        </w:rPr>
        <w:tab/>
        <w:t xml:space="preserve">Маркова С.М., Цыплакова С.А. Проектирование педагогических систем в профессиональном образовании (Учебное пособие) // Учебно-методическое пособие / Нижегородский государственный педагогический университет им. К.Минина. Нижний Новгород, 2015. – 160 с.</w:t>
      </w:r>
      <w:r>
        <w:rPr>
          <w:rFonts w:eastAsiaTheme="minorEastAsia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i/>
          <w:iCs/>
          <w:sz w:val="24"/>
          <w:szCs w:val="24"/>
          <w:lang w:eastAsia="ru-RU"/>
        </w:rPr>
      </w:r>
      <w:r>
        <w:rPr>
          <w:rFonts w:eastAsiaTheme="minorEastAsia"/>
        </w:rPr>
      </w:r>
    </w:p>
    <w:p>
      <w:pPr>
        <w:ind w:firstLine="709"/>
        <w:jc w:val="both"/>
        <w:spacing w:lineRule="auto" w:line="240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i/>
          <w:iCs/>
          <w:sz w:val="24"/>
          <w:szCs w:val="24"/>
          <w:lang w:eastAsia="ru-RU"/>
        </w:rPr>
        <w:t xml:space="preserve">7.4. Перечень ресурсов информационно-телекоммуникационной сети «Интернет», необходимых для освоения дисциплины</w:t>
      </w:r>
      <w:r>
        <w:rPr>
          <w:rFonts w:eastAsiaTheme="minorEastAsia"/>
        </w:rPr>
      </w:r>
    </w:p>
    <w:p>
      <w:pPr>
        <w:pStyle w:val="701"/>
        <w:numPr>
          <w:ilvl w:val="0"/>
          <w:numId w:val="17"/>
        </w:numPr>
        <w:ind w:left="0" w:firstLine="709"/>
        <w:spacing w:lineRule="auto" w:line="240" w:after="0"/>
        <w:rPr>
          <w:rFonts w:ascii="Times New Roman" w:hAnsi="Times New Roman" w:eastAsia="Calibri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Российская электронная школа </w:t>
      </w:r>
      <w:hyperlink r:id="rId31" w:tooltip="http://resh.edu.ru/" w:history="1">
        <w:r>
          <w:rPr>
            <w:rStyle w:val="722"/>
            <w:rFonts w:ascii="Times New Roman" w:hAnsi="Times New Roman" w:eastAsiaTheme="minorEastAsia"/>
            <w:bCs/>
            <w:color w:val="0563C1"/>
            <w:sz w:val="24"/>
            <w:szCs w:val="24"/>
          </w:rPr>
          <w:t xml:space="preserve">http://resh.edu.ru/</w:t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pStyle w:val="701"/>
        <w:numPr>
          <w:ilvl w:val="0"/>
          <w:numId w:val="17"/>
        </w:numPr>
        <w:ind w:left="0" w:firstLine="709"/>
        <w:spacing w:lineRule="auto" w:line="240"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Единая коллекция цифровых образовательных ресурсов http://school-collection.edu.ru</w:t>
      </w:r>
      <w:r>
        <w:rPr>
          <w:rFonts w:eastAsiaTheme="minorEastAsia"/>
        </w:rPr>
      </w:r>
    </w:p>
    <w:p>
      <w:pPr>
        <w:pStyle w:val="701"/>
        <w:numPr>
          <w:ilvl w:val="0"/>
          <w:numId w:val="17"/>
        </w:numPr>
        <w:ind w:left="0" w:firstLine="709"/>
        <w:spacing w:lineRule="auto" w:line="240"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Вики НГПУ            http://wiki.mininuniver.ru</w:t>
      </w:r>
      <w:r>
        <w:rPr>
          <w:rFonts w:ascii="Times New Roman" w:hAnsi="Times New Roman" w:eastAsiaTheme="minorEastAsia"/>
          <w:bCs/>
          <w:sz w:val="24"/>
          <w:szCs w:val="24"/>
        </w:rPr>
        <w:tab/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color w:val="000000"/>
          <w:sz w:val="24"/>
          <w:szCs w:val="24"/>
          <w:shd w:val="clear" w:fill="FFFFFF" w:color="auto"/>
        </w:rPr>
      </w:pPr>
      <w:r>
        <w:rPr>
          <w:rFonts w:ascii="Times New Roman" w:hAnsi="Times New Roman" w:eastAsiaTheme="minorEastAsia"/>
          <w:bCs/>
          <w:color w:val="000000"/>
          <w:sz w:val="24"/>
          <w:szCs w:val="24"/>
          <w:shd w:val="clear" w:fill="FFFFFF" w:color="auto"/>
        </w:rPr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8. Фонды оценочных средств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pacing w:val="-4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spacing w:val="-4"/>
          <w:sz w:val="24"/>
          <w:szCs w:val="24"/>
          <w:lang w:eastAsia="ru-RU"/>
        </w:rPr>
        <w:t xml:space="preserve">Фонд оценочных средств представлен в Приложении 1.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9. Материально-техническое обеспечение образовательного процесса по дисциплине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i/>
          <w:sz w:val="24"/>
          <w:szCs w:val="24"/>
          <w:lang w:eastAsia="ru-RU"/>
        </w:rPr>
        <w:t xml:space="preserve">9.1. Описание материально-технической базы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Реализация дисциплины требует наличия кабинета с современной, постоянно обновляемой мультимедийной базой, обеспечивающей каждого студента отдельным рабочим местом. Наличие локальной сети, выхода в Интернет.  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i/>
          <w:sz w:val="24"/>
          <w:szCs w:val="24"/>
          <w:lang w:eastAsia="ru-RU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>
        <w:rPr>
          <w:rFonts w:eastAsiaTheme="minorEastAsia"/>
        </w:rPr>
      </w:r>
    </w:p>
    <w:p>
      <w:pPr>
        <w:ind w:firstLine="709"/>
        <w:jc w:val="center"/>
        <w:spacing w:lineRule="auto" w:line="240" w:after="0"/>
      </w:pPr>
      <w:r>
        <w:rPr>
          <w:rFonts w:ascii="Times New Roman" w:hAnsi="Times New Roman" w:eastAsia="Times New Roman" w:eastAsiaTheme="minorEastAsia"/>
          <w:bCs/>
          <w:sz w:val="24"/>
          <w:szCs w:val="24"/>
          <w:lang w:eastAsia="ru-RU"/>
        </w:rPr>
        <w:t xml:space="preserve">Перечень программного обеспечения</w:t>
      </w:r>
      <w:r>
        <w:rPr>
          <w:rFonts w:eastAsiaTheme="minorEastAsia"/>
        </w:rPr>
      </w:r>
    </w:p>
    <w:p>
      <w:pPr>
        <w:pStyle w:val="701"/>
        <w:ind w:left="0" w:firstLine="567"/>
        <w:jc w:val="both"/>
        <w:spacing w:lineRule="auto" w:line="240" w:after="0"/>
        <w:rPr>
          <w:rFonts w:ascii="Times New Roman" w:hAnsi="Times New Roman" w:eastAsia="Times New Roman"/>
          <w:bCs/>
          <w:sz w:val="24"/>
          <w:szCs w:val="24"/>
          <w:lang w:val="en-US" w:eastAsia="ru-RU"/>
        </w:rPr>
      </w:pPr>
      <w:r>
        <w:rPr>
          <w:rFonts w:ascii="Times New Roman" w:hAnsi="Times New Roman" w:eastAsia="Times New Roman" w:eastAsiaTheme="minorEastAsia"/>
          <w:bCs/>
          <w:sz w:val="24"/>
          <w:szCs w:val="24"/>
          <w:lang w:val="en-US" w:eastAsia="ru-RU"/>
        </w:rPr>
        <w:t xml:space="preserve">1. </w:t>
      </w:r>
      <w:r>
        <w:rPr>
          <w:rFonts w:ascii="Times New Roman" w:hAnsi="Times New Roman" w:eastAsia="Times New Roman" w:eastAsiaTheme="minorEastAsia"/>
          <w:bCs/>
          <w:sz w:val="24"/>
          <w:szCs w:val="24"/>
          <w:lang w:eastAsia="ru-RU"/>
        </w:rPr>
        <w:t xml:space="preserve">Е</w:t>
      </w:r>
      <w:r>
        <w:rPr>
          <w:rFonts w:ascii="Times New Roman" w:hAnsi="Times New Roman" w:eastAsia="Times New Roman" w:eastAsiaTheme="minorEastAsia"/>
          <w:bCs/>
          <w:sz w:val="24"/>
          <w:szCs w:val="24"/>
          <w:lang w:val="en-US" w:eastAsia="ru-RU"/>
        </w:rPr>
        <w:t xml:space="preserve">LMSMoodle</w:t>
      </w:r>
      <w:r>
        <w:rPr>
          <w:rFonts w:ascii="Times New Roman" w:hAnsi="Times New Roman" w:eastAsia="Times New Roman" w:eastAsiaTheme="minorEastAsia"/>
          <w:bCs/>
          <w:sz w:val="24"/>
          <w:szCs w:val="24"/>
          <w:lang w:val="en-US" w:eastAsia="ru-RU"/>
        </w:rPr>
        <w:t xml:space="preserve">, </w:t>
      </w:r>
      <w:r>
        <w:rPr>
          <w:rFonts w:eastAsiaTheme="minorEastAsia"/>
        </w:rPr>
      </w:r>
    </w:p>
    <w:p>
      <w:pPr>
        <w:pStyle w:val="701"/>
        <w:ind w:left="0" w:firstLine="567"/>
        <w:jc w:val="both"/>
        <w:spacing w:lineRule="auto" w:line="240" w:after="0"/>
        <w:rPr>
          <w:rFonts w:ascii="Times New Roman" w:hAnsi="Times New Roman" w:eastAsia="Times New Roman"/>
          <w:bCs/>
          <w:sz w:val="24"/>
          <w:szCs w:val="24"/>
          <w:lang w:val="en-US" w:eastAsia="ru-RU"/>
        </w:rPr>
      </w:pPr>
      <w:r>
        <w:rPr>
          <w:rFonts w:ascii="Times New Roman" w:hAnsi="Times New Roman" w:eastAsia="Times New Roman" w:eastAsiaTheme="minorEastAsia"/>
          <w:bCs/>
          <w:sz w:val="24"/>
          <w:szCs w:val="24"/>
          <w:lang w:val="en-US" w:eastAsia="ru-RU"/>
        </w:rPr>
        <w:t xml:space="preserve">2. </w:t>
      </w:r>
      <w:r>
        <w:rPr>
          <w:rFonts w:ascii="Times New Roman" w:hAnsi="Times New Roman" w:eastAsia="Times New Roman" w:eastAsiaTheme="minorEastAsia"/>
          <w:bCs/>
          <w:sz w:val="24"/>
          <w:szCs w:val="24"/>
          <w:lang w:eastAsia="ru-RU"/>
        </w:rPr>
        <w:t xml:space="preserve">Пакет</w:t>
      </w:r>
      <w:r>
        <w:rPr>
          <w:rFonts w:ascii="Times New Roman" w:hAnsi="Times New Roman" w:eastAsia="Times New Roman" w:eastAsiaTheme="minorEastAsia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eastAsiaTheme="minorEastAsia"/>
          <w:bCs/>
          <w:sz w:val="24"/>
          <w:szCs w:val="24"/>
          <w:lang w:val="en-US" w:eastAsia="ru-RU"/>
        </w:rPr>
        <w:t xml:space="preserve">Microsoft</w:t>
      </w:r>
      <w:r>
        <w:rPr>
          <w:rFonts w:ascii="Times New Roman" w:hAnsi="Times New Roman" w:eastAsia="Times New Roman" w:eastAsiaTheme="minorEastAsia"/>
          <w:bCs/>
          <w:sz w:val="24"/>
          <w:szCs w:val="24"/>
          <w:lang w:val="en-US" w:eastAsia="ru-RU"/>
        </w:rPr>
        <w:t xml:space="preserve"> </w:t>
      </w:r>
      <w:r>
        <w:rPr>
          <w:rFonts w:ascii="Times New Roman" w:hAnsi="Times New Roman" w:eastAsia="Times New Roman" w:eastAsiaTheme="minorEastAsia"/>
          <w:bCs/>
          <w:sz w:val="24"/>
          <w:szCs w:val="24"/>
          <w:lang w:val="en-US" w:eastAsia="ru-RU"/>
        </w:rPr>
        <w:t xml:space="preserve">Office</w:t>
      </w:r>
      <w:r>
        <w:rPr>
          <w:rFonts w:ascii="Times New Roman" w:hAnsi="Times New Roman" w:eastAsia="Times New Roman" w:eastAsiaTheme="minorEastAsia"/>
          <w:bCs/>
          <w:sz w:val="24"/>
          <w:szCs w:val="24"/>
          <w:lang w:val="en-US" w:eastAsia="ru-RU"/>
        </w:rPr>
        <w:t xml:space="preserve"> (</w:t>
      </w:r>
      <w:r>
        <w:rPr>
          <w:rFonts w:ascii="Times New Roman" w:hAnsi="Times New Roman" w:eastAsia="Times New Roman" w:eastAsiaTheme="minorEastAsia"/>
          <w:bCs/>
          <w:sz w:val="24"/>
          <w:szCs w:val="24"/>
          <w:lang w:val="en-US" w:eastAsia="ru-RU"/>
        </w:rPr>
        <w:t xml:space="preserve">Word</w:t>
      </w:r>
      <w:r>
        <w:rPr>
          <w:rFonts w:ascii="Times New Roman" w:hAnsi="Times New Roman" w:eastAsia="Times New Roman" w:eastAsiaTheme="minorEastAsia"/>
          <w:bCs/>
          <w:sz w:val="24"/>
          <w:szCs w:val="24"/>
          <w:lang w:val="en-US" w:eastAsia="ru-RU"/>
        </w:rPr>
        <w:t xml:space="preserve">, </w:t>
      </w:r>
      <w:r>
        <w:rPr>
          <w:rFonts w:ascii="Times New Roman" w:hAnsi="Times New Roman" w:eastAsia="Times New Roman" w:eastAsiaTheme="minorEastAsia"/>
          <w:bCs/>
          <w:sz w:val="24"/>
          <w:szCs w:val="24"/>
          <w:lang w:val="en-US" w:eastAsia="ru-RU"/>
        </w:rPr>
        <w:t xml:space="preserve">Excel</w:t>
      </w:r>
      <w:r>
        <w:rPr>
          <w:rFonts w:ascii="Times New Roman" w:hAnsi="Times New Roman" w:eastAsia="Times New Roman" w:eastAsiaTheme="minorEastAsia"/>
          <w:bCs/>
          <w:sz w:val="24"/>
          <w:szCs w:val="24"/>
          <w:lang w:val="en-US" w:eastAsia="ru-RU"/>
        </w:rPr>
        <w:t xml:space="preserve">,</w:t>
      </w:r>
      <w:r>
        <w:rPr>
          <w:rFonts w:ascii="Times New Roman" w:hAnsi="Times New Roman" w:eastAsia="Times New Roman" w:eastAsiaTheme="minorEastAsia"/>
          <w:bCs/>
          <w:sz w:val="24"/>
          <w:szCs w:val="24"/>
          <w:lang w:val="en-US" w:eastAsia="ru-RU"/>
        </w:rPr>
        <w:t xml:space="preserve">PowerPoint</w:t>
      </w:r>
      <w:r>
        <w:rPr>
          <w:rFonts w:ascii="Times New Roman" w:hAnsi="Times New Roman" w:eastAsia="Times New Roman" w:eastAsiaTheme="minorEastAsia"/>
          <w:bCs/>
          <w:sz w:val="24"/>
          <w:szCs w:val="24"/>
          <w:lang w:eastAsia="ru-RU"/>
        </w:rPr>
        <w:t xml:space="preserve">ит</w:t>
      </w:r>
      <w:r>
        <w:rPr>
          <w:rFonts w:ascii="Times New Roman" w:hAnsi="Times New Roman" w:eastAsia="Times New Roman" w:eastAsiaTheme="minorEastAsia"/>
          <w:bCs/>
          <w:sz w:val="24"/>
          <w:szCs w:val="24"/>
          <w:lang w:val="en-US" w:eastAsia="ru-RU"/>
        </w:rPr>
        <w:t xml:space="preserve">.</w:t>
      </w:r>
      <w:r>
        <w:rPr>
          <w:rFonts w:ascii="Times New Roman" w:hAnsi="Times New Roman" w:eastAsia="Times New Roman" w:eastAsiaTheme="minorEastAsia"/>
          <w:bCs/>
          <w:sz w:val="24"/>
          <w:szCs w:val="24"/>
          <w:lang w:eastAsia="ru-RU"/>
        </w:rPr>
        <w:t xml:space="preserve">д</w:t>
      </w:r>
      <w:r>
        <w:rPr>
          <w:rFonts w:ascii="Times New Roman" w:hAnsi="Times New Roman" w:eastAsia="Times New Roman" w:eastAsiaTheme="minorEastAsia"/>
          <w:bCs/>
          <w:sz w:val="24"/>
          <w:szCs w:val="24"/>
          <w:lang w:val="en-US" w:eastAsia="ru-RU"/>
        </w:rPr>
        <w:t xml:space="preserve">.), </w:t>
      </w:r>
      <w:r>
        <w:rPr>
          <w:rFonts w:eastAsiaTheme="minorEastAsia"/>
        </w:rPr>
      </w:r>
    </w:p>
    <w:p>
      <w:pPr>
        <w:pStyle w:val="701"/>
        <w:ind w:left="0" w:firstLine="567"/>
        <w:jc w:val="both"/>
        <w:spacing w:lineRule="auto" w:line="240"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sz w:val="24"/>
          <w:szCs w:val="24"/>
          <w:lang w:eastAsia="ru-RU"/>
        </w:rPr>
        <w:t xml:space="preserve">3. Интернет браузер, </w:t>
      </w:r>
      <w:r>
        <w:rPr>
          <w:rFonts w:eastAsiaTheme="minorEastAsia"/>
        </w:rPr>
      </w:r>
    </w:p>
    <w:p>
      <w:pPr>
        <w:pStyle w:val="701"/>
        <w:ind w:left="0" w:firstLine="567"/>
        <w:jc w:val="both"/>
        <w:spacing w:lineRule="auto" w:line="240"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sz w:val="24"/>
          <w:szCs w:val="24"/>
          <w:lang w:eastAsia="ru-RU"/>
        </w:rPr>
        <w:t xml:space="preserve">4. AdobeReader (сканирование документов)</w:t>
      </w:r>
      <w:r>
        <w:rPr>
          <w:rFonts w:eastAsiaTheme="minorEastAsia"/>
        </w:rPr>
      </w:r>
    </w:p>
    <w:p>
      <w:pPr>
        <w:ind w:firstLine="709"/>
        <w:jc w:val="center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</w:r>
      <w:r>
        <w:rPr>
          <w:rFonts w:eastAsiaTheme="minorEastAsia"/>
        </w:rPr>
      </w:r>
    </w:p>
    <w:p>
      <w:pPr>
        <w:ind w:firstLine="709"/>
        <w:jc w:val="center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Перечень информационных справочных систем</w:t>
      </w:r>
      <w:r>
        <w:rPr>
          <w:rFonts w:eastAsiaTheme="minorEastAsia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www.biblioclub.ru</w:t>
      </w:r>
      <w:r>
        <w:rPr>
          <w:rFonts w:ascii="Times New Roman" w:hAnsi="Times New Roman" w:eastAsiaTheme="minorEastAsia"/>
          <w:bCs/>
          <w:sz w:val="24"/>
          <w:szCs w:val="24"/>
        </w:rPr>
        <w:tab/>
      </w:r>
      <w:r>
        <w:rPr>
          <w:rFonts w:ascii="Times New Roman" w:hAnsi="Times New Roman" w:eastAsiaTheme="minorEastAsia"/>
          <w:bCs/>
          <w:sz w:val="24"/>
          <w:szCs w:val="24"/>
        </w:rPr>
        <w:tab/>
        <w:t xml:space="preserve">ЭБС «Университетская библиотека онлайн»</w:t>
      </w:r>
      <w:r>
        <w:rPr>
          <w:rFonts w:eastAsiaTheme="minorEastAsia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www.elibrary.ru</w:t>
      </w:r>
      <w:r>
        <w:rPr>
          <w:rFonts w:ascii="Times New Roman" w:hAnsi="Times New Roman" w:eastAsiaTheme="minorEastAsia"/>
          <w:bCs/>
          <w:sz w:val="24"/>
          <w:szCs w:val="24"/>
        </w:rPr>
        <w:tab/>
      </w:r>
      <w:r>
        <w:rPr>
          <w:rFonts w:ascii="Times New Roman" w:hAnsi="Times New Roman" w:eastAsiaTheme="minorEastAsia"/>
          <w:bCs/>
          <w:sz w:val="24"/>
          <w:szCs w:val="24"/>
        </w:rPr>
        <w:tab/>
        <w:t xml:space="preserve">Научная электронная библиотека</w:t>
      </w:r>
      <w:r>
        <w:rPr>
          <w:rFonts w:eastAsiaTheme="minorEastAsia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www.ebiblioteka.ru</w:t>
      </w:r>
      <w:r>
        <w:rPr>
          <w:rFonts w:ascii="Times New Roman" w:hAnsi="Times New Roman" w:eastAsiaTheme="minorEastAsia"/>
          <w:bCs/>
          <w:sz w:val="24"/>
          <w:szCs w:val="24"/>
        </w:rPr>
        <w:tab/>
      </w:r>
      <w:r>
        <w:rPr>
          <w:rFonts w:ascii="Times New Roman" w:hAnsi="Times New Roman" w:eastAsiaTheme="minorEastAsia"/>
          <w:bCs/>
          <w:sz w:val="24"/>
          <w:szCs w:val="24"/>
        </w:rPr>
        <w:tab/>
        <w:t xml:space="preserve">Универсальные базы данных изданий </w:t>
      </w:r>
      <w:r>
        <w:rPr>
          <w:rFonts w:eastAsiaTheme="minorEastAsia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eastAsiaTheme="minorEastAsia"/>
        </w:rPr>
      </w:r>
      <w:hyperlink r:id="rId32" w:tooltip="http://www.rba.ru" w:history="1">
        <w:r>
          <w:rPr>
            <w:rStyle w:val="722"/>
            <w:rFonts w:ascii="Times New Roman" w:hAnsi="Times New Roman" w:eastAsiaTheme="minorEastAsia"/>
            <w:bCs/>
            <w:sz w:val="24"/>
            <w:szCs w:val="24"/>
          </w:rPr>
          <w:t xml:space="preserve">www.rba.ru</w:t>
        </w:r>
      </w:hyperlink>
      <w:r>
        <w:rPr>
          <w:rFonts w:ascii="Times New Roman" w:hAnsi="Times New Roman" w:eastAsiaTheme="minorEastAsia"/>
          <w:bCs/>
          <w:sz w:val="24"/>
          <w:szCs w:val="24"/>
        </w:rPr>
        <w:tab/>
      </w:r>
      <w:r>
        <w:rPr>
          <w:rFonts w:ascii="Times New Roman" w:hAnsi="Times New Roman" w:eastAsiaTheme="minorEastAsia"/>
          <w:bCs/>
          <w:sz w:val="24"/>
          <w:szCs w:val="24"/>
        </w:rPr>
        <w:tab/>
      </w:r>
      <w:r>
        <w:rPr>
          <w:rFonts w:ascii="Times New Roman" w:hAnsi="Times New Roman" w:eastAsiaTheme="minorEastAsia"/>
          <w:bCs/>
          <w:sz w:val="24"/>
          <w:szCs w:val="24"/>
        </w:rPr>
        <w:tab/>
        <w:t xml:space="preserve">Российская библиотечная ассоциация</w:t>
      </w:r>
      <w:r>
        <w:rPr>
          <w:rFonts w:eastAsiaTheme="minorEastAsia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web. ido.ru </w:t>
      </w:r>
      <w:r>
        <w:rPr>
          <w:rFonts w:ascii="Times New Roman" w:hAnsi="Times New Roman" w:eastAsiaTheme="minorEastAsia"/>
          <w:bCs/>
          <w:sz w:val="24"/>
          <w:szCs w:val="24"/>
        </w:rPr>
        <w:tab/>
      </w:r>
      <w:r>
        <w:rPr>
          <w:rFonts w:ascii="Times New Roman" w:hAnsi="Times New Roman" w:eastAsiaTheme="minorEastAsia"/>
          <w:bCs/>
          <w:sz w:val="24"/>
          <w:szCs w:val="24"/>
        </w:rPr>
        <w:tab/>
      </w:r>
      <w:r>
        <w:rPr>
          <w:rFonts w:ascii="Times New Roman" w:hAnsi="Times New Roman" w:eastAsiaTheme="minorEastAsia"/>
          <w:bCs/>
          <w:sz w:val="24"/>
          <w:szCs w:val="24"/>
        </w:rPr>
        <w:tab/>
        <w:t xml:space="preserve">Сетевая электронная библиотека</w:t>
      </w:r>
      <w:r>
        <w:rPr>
          <w:rFonts w:eastAsiaTheme="minorEastAsia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gpntb.ru </w:t>
      </w:r>
      <w:r>
        <w:rPr>
          <w:rFonts w:ascii="Times New Roman" w:hAnsi="Times New Roman" w:eastAsiaTheme="minorEastAsia"/>
          <w:bCs/>
          <w:sz w:val="24"/>
          <w:szCs w:val="24"/>
        </w:rPr>
        <w:tab/>
      </w:r>
      <w:r>
        <w:rPr>
          <w:rFonts w:ascii="Times New Roman" w:hAnsi="Times New Roman" w:eastAsiaTheme="minorEastAsia"/>
          <w:bCs/>
          <w:sz w:val="24"/>
          <w:szCs w:val="24"/>
        </w:rPr>
        <w:tab/>
      </w:r>
      <w:r>
        <w:rPr>
          <w:rFonts w:ascii="Times New Roman" w:hAnsi="Times New Roman" w:eastAsiaTheme="minorEastAsia"/>
          <w:bCs/>
          <w:sz w:val="24"/>
          <w:szCs w:val="24"/>
        </w:rPr>
        <w:tab/>
        <w:t xml:space="preserve">Публичная электронная библиотека</w:t>
      </w:r>
      <w:r>
        <w:rPr>
          <w:rFonts w:eastAsiaTheme="minorEastAsia"/>
        </w:rPr>
      </w:r>
    </w:p>
    <w:p>
      <w:pPr>
        <w:ind w:left="709"/>
        <w:jc w:val="both"/>
        <w:spacing w:lineRule="auto" w:line="24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/>
          <w:sz w:val="24"/>
          <w:szCs w:val="24"/>
        </w:rPr>
      </w:r>
      <w:r>
        <w:rPr>
          <w:rFonts w:eastAsiaTheme="minorEastAsia"/>
        </w:rPr>
      </w:r>
    </w:p>
    <w:p>
      <w:pPr>
        <w:jc w:val="both"/>
        <w:spacing w:lineRule="auto" w:line="240"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/>
          <w:sz w:val="24"/>
          <w:szCs w:val="24"/>
        </w:rPr>
      </w:r>
      <w:r>
        <w:rPr>
          <w:rFonts w:eastAsiaTheme="minorEastAsia"/>
        </w:rPr>
      </w:r>
    </w:p>
    <w:p>
      <w:pPr>
        <w:jc w:val="both"/>
        <w:spacing w:lineRule="auto" w:line="240" w:after="0"/>
        <w:rPr>
          <w:rFonts w:ascii="Times New Roman" w:hAnsi="Times New Roman"/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Theme="minorEastAsia"/>
          <w:sz w:val="24"/>
          <w:szCs w:val="24"/>
        </w:rPr>
      </w:r>
      <w:r>
        <w:rPr>
          <w:rFonts w:eastAsiaTheme="minorEastAsia"/>
        </w:rPr>
      </w:r>
    </w:p>
    <w:p>
      <w:pPr>
        <w:jc w:val="center"/>
        <w:spacing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5.5</w:t>
      </w: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. </w:t>
      </w: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ab/>
      </w:r>
      <w:r>
        <w:rPr>
          <w:rFonts w:ascii="Times New Roman" w:hAnsi="Times New Roman" w:eastAsia="Times New Roman" w:eastAsiaTheme="minorEastAsia"/>
          <w:b/>
          <w:sz w:val="24"/>
          <w:szCs w:val="24"/>
          <w:lang w:eastAsia="ru-RU"/>
        </w:rPr>
        <w:t xml:space="preserve">ПРОГРАММА ДИСЦИПЛИНЫ </w:t>
      </w:r>
      <w:r>
        <w:rPr>
          <w:rFonts w:eastAsiaTheme="minorEastAsia"/>
        </w:rPr>
      </w:r>
    </w:p>
    <w:p>
      <w:pPr>
        <w:jc w:val="center"/>
        <w:spacing w:after="0"/>
        <w:rPr>
          <w:rFonts w:ascii="Times New Roman" w:hAnsi="Times New Roman"/>
          <w:b/>
          <w:color w:val="000000"/>
          <w:sz w:val="24"/>
          <w:szCs w:val="24"/>
          <w:shd w:val="clear" w:fill="FFFFFF" w:color="auto"/>
        </w:rPr>
      </w:pPr>
      <w:r>
        <w:rPr>
          <w:rFonts w:ascii="Times New Roman" w:hAnsi="Times New Roman" w:eastAsiaTheme="minorEastAsia"/>
          <w:b/>
          <w:color w:val="000000"/>
          <w:sz w:val="24"/>
          <w:szCs w:val="24"/>
          <w:shd w:val="clear" w:fill="FFFFFF" w:color="auto"/>
        </w:rPr>
        <w:t xml:space="preserve">«ИНЖЕНЕРНО-ПЕДАГОГИЧЕСКИЕ КАДРЫ </w:t>
      </w:r>
      <w:r>
        <w:rPr>
          <w:rFonts w:eastAsiaTheme="minorEastAsia"/>
        </w:rPr>
      </w:r>
    </w:p>
    <w:p>
      <w:pPr>
        <w:jc w:val="center"/>
        <w:spacing w:after="0"/>
        <w:rPr>
          <w:rFonts w:ascii="Times New Roman" w:hAnsi="Times New Roman"/>
          <w:b/>
          <w:color w:val="000000"/>
          <w:sz w:val="24"/>
          <w:szCs w:val="24"/>
          <w:shd w:val="clear" w:fill="FFFFFF" w:color="auto"/>
        </w:rPr>
      </w:pPr>
      <w:r>
        <w:rPr>
          <w:rFonts w:ascii="Times New Roman" w:hAnsi="Times New Roman" w:eastAsiaTheme="minorEastAsia"/>
          <w:b/>
          <w:color w:val="000000"/>
          <w:sz w:val="24"/>
          <w:szCs w:val="24"/>
          <w:shd w:val="clear" w:fill="FFFFFF" w:color="auto"/>
        </w:rPr>
        <w:t xml:space="preserve">В ПРОФЕССИОНАЛЬНОМ ОБРАЗОВАТЕЛЬНОМ УЧРЕЖДЕНИИ»</w:t>
      </w:r>
      <w:r>
        <w:rPr>
          <w:rFonts w:eastAsiaTheme="minorEastAsia"/>
        </w:rPr>
      </w:r>
    </w:p>
    <w:p>
      <w:pPr>
        <w:jc w:val="center"/>
        <w:spacing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sz w:val="24"/>
          <w:szCs w:val="24"/>
          <w:lang w:eastAsia="ru-RU"/>
        </w:rPr>
        <w:t xml:space="preserve">ПРОГРАММА ДИСЦИПЛИНЫ </w:t>
      </w:r>
      <w:r>
        <w:rPr>
          <w:rFonts w:eastAsiaTheme="minorEastAsia"/>
        </w:rPr>
      </w:r>
    </w:p>
    <w:p>
      <w:pPr>
        <w:ind w:firstLine="567"/>
        <w:jc w:val="both"/>
        <w:spacing w:after="0"/>
        <w:rPr>
          <w:rFonts w:ascii="Times New Roman" w:hAnsi="Times New Roman" w:eastAsia="Times New Roman"/>
          <w:b/>
          <w:bCs/>
          <w:sz w:val="16"/>
          <w:szCs w:val="16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16"/>
          <w:szCs w:val="16"/>
          <w:lang w:eastAsia="ru-RU"/>
        </w:rPr>
      </w:r>
      <w:r>
        <w:rPr>
          <w:rFonts w:eastAsiaTheme="minorEastAsia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1. Пояснительная записка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color w:val="000000"/>
          <w:sz w:val="24"/>
          <w:szCs w:val="24"/>
          <w:lang w:eastAsia="ru-RU"/>
        </w:rPr>
        <w:t xml:space="preserve">Подготовку квалифицированных кадров, способных обеспечить работу организаций и предприятий, выпуск на </w:t>
      </w:r>
      <w:r>
        <w:rPr>
          <w:rFonts w:ascii="Times New Roman" w:hAnsi="Times New Roman" w:eastAsia="Times New Roman" w:eastAsiaTheme="minorEastAsia"/>
          <w:color w:val="000000"/>
          <w:sz w:val="24"/>
          <w:szCs w:val="24"/>
          <w:lang w:eastAsia="ru-RU"/>
        </w:rPr>
        <w:t xml:space="preserve">них конкурентно способной продукции  высокого качества - зависит от системы профессионального образования и специалистов среднего звена. Именно такую работу обязаны проводить высококвалифицированные инженерно-педагогические кадры, которые не только соверше</w:t>
      </w:r>
      <w:r>
        <w:rPr>
          <w:rFonts w:ascii="Times New Roman" w:hAnsi="Times New Roman" w:eastAsia="Times New Roman" w:eastAsiaTheme="minorEastAsia"/>
          <w:color w:val="000000"/>
          <w:sz w:val="24"/>
          <w:szCs w:val="24"/>
          <w:lang w:eastAsia="ru-RU"/>
        </w:rPr>
        <w:t xml:space="preserve">нно знают теорию технологических процессов и работу оборудования, но и равным образом владеют практическими навыками работы на промышленных оборудованиях. Роль инженерно-педагогических кадров в системе профессионального образования важная и ответственная. 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</w:rPr>
      </w:pPr>
      <w:r>
        <w:rPr>
          <w:rFonts w:ascii="Times New Roman" w:hAnsi="Times New Roman" w:eastAsiaTheme="minorEastAsia"/>
          <w:sz w:val="24"/>
          <w:szCs w:val="24"/>
        </w:rPr>
        <w:t xml:space="preserve">Программа «</w:t>
      </w:r>
      <w:r>
        <w:rPr>
          <w:rFonts w:ascii="Times New Roman" w:hAnsi="Times New Roman" w:eastAsia="Times New Roman" w:eastAsiaTheme="minorEastAsia"/>
          <w:sz w:val="24"/>
          <w:szCs w:val="24"/>
          <w:lang w:eastAsia="ru-RU"/>
        </w:rPr>
        <w:t xml:space="preserve">Инженерно-педагогические кадры в профессиональном образовательном учреждении</w:t>
      </w:r>
      <w:r>
        <w:rPr>
          <w:rFonts w:ascii="Times New Roman" w:hAnsi="Times New Roman" w:eastAsiaTheme="minorEastAsia"/>
          <w:sz w:val="24"/>
          <w:szCs w:val="24"/>
        </w:rPr>
        <w:t xml:space="preserve">» разработана в соответствии с государственными требованиями по направлению подготовки 44.03.04 – Профессиональное обучение (по отраслям) (уровень бакалавриата), которые обеспечивающих  </w:t>
      </w:r>
      <w:r>
        <w:rPr>
          <w:rFonts w:ascii="Times New Roman" w:hAnsi="Times New Roman" w:eastAsia="Times New Roman" w:eastAsiaTheme="minorEastAsia"/>
          <w:sz w:val="24"/>
          <w:szCs w:val="24"/>
        </w:rPr>
        <w:t xml:space="preserve">набор профессионально важных качеств, умений и навыков, умений воспринимать и осваивать новое: новые знания, новые виды и формы профессиональной деятельности, новые приемы организации и управления.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color w:val="000000"/>
          <w:sz w:val="24"/>
          <w:szCs w:val="24"/>
          <w:lang w:eastAsia="ru-RU"/>
        </w:rPr>
        <w:t xml:space="preserve">Инженеры-педагоги воспитывают в обучающихся личность, способную на ориентацию в сложных социальных условиях  и на решение творческих задач.</w:t>
      </w:r>
      <w:r>
        <w:rPr>
          <w:rFonts w:eastAsiaTheme="minorEastAsia"/>
        </w:rPr>
      </w:r>
    </w:p>
    <w:p>
      <w:pPr>
        <w:jc w:val="center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</w:r>
      <w:r>
        <w:rPr>
          <w:rFonts w:eastAsiaTheme="minorEastAsia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2. Место в структуре модуля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sz w:val="24"/>
          <w:szCs w:val="24"/>
          <w:lang w:eastAsia="ru-RU"/>
        </w:rPr>
        <w:t xml:space="preserve">Дисциплина «Инженерно-педагогические кадры в профессиональном образовательном учреждении» является дисциплиной по выбору. В соответствии с учебным планом дисциплина изучается на 2 курсе в 4 семестре. Ф</w:t>
      </w:r>
      <w:r>
        <w:rPr>
          <w:rFonts w:ascii="Times New Roman" w:hAnsi="Times New Roman" w:eastAsiaTheme="minorEastAsia"/>
          <w:color w:val="000000"/>
          <w:sz w:val="24"/>
          <w:szCs w:val="24"/>
          <w:shd w:val="clear" w:fill="FFFFFF" w:color="auto"/>
        </w:rPr>
        <w:t xml:space="preserve">орма контроля – зачет.</w:t>
      </w:r>
      <w:r>
        <w:rPr>
          <w:rFonts w:eastAsiaTheme="minorEastAsia"/>
        </w:rPr>
      </w:r>
    </w:p>
    <w:p>
      <w:pPr>
        <w:jc w:val="center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</w:r>
      <w:r>
        <w:rPr>
          <w:rFonts w:eastAsiaTheme="minorEastAsia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3. Цели и задачи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i/>
          <w:iCs/>
          <w:sz w:val="24"/>
          <w:szCs w:val="24"/>
          <w:lang w:eastAsia="ru-RU"/>
        </w:rPr>
        <w:t xml:space="preserve">Цель</w:t>
      </w:r>
      <w:r>
        <w:rPr>
          <w:rFonts w:ascii="Times New Roman" w:hAnsi="Times New Roman" w:eastAsia="Times New Roman" w:eastAsiaTheme="minorEastAsia"/>
          <w:i/>
          <w:iCs/>
          <w:sz w:val="24"/>
          <w:szCs w:val="24"/>
          <w:lang w:eastAsia="ru-RU"/>
        </w:rPr>
        <w:t xml:space="preserve"> дисциплины</w:t>
      </w:r>
      <w:r>
        <w:rPr>
          <w:rFonts w:ascii="Times New Roman" w:hAnsi="Times New Roman" w:eastAsia="Times New Roman" w:eastAsiaTheme="minorEastAsia"/>
          <w:i/>
          <w:iCs/>
          <w:sz w:val="24"/>
          <w:szCs w:val="24"/>
          <w:lang w:eastAsia="ru-RU"/>
        </w:rPr>
        <w:t xml:space="preserve"> – </w:t>
      </w:r>
      <w:r>
        <w:rPr>
          <w:rFonts w:ascii="Times New Roman" w:hAnsi="Times New Roman" w:eastAsiaTheme="minorEastAsia"/>
          <w:sz w:val="24"/>
          <w:szCs w:val="24"/>
        </w:rPr>
        <w:t xml:space="preserve">создание условий для формирования и реализации индивидуально-личностные концепции профессионально-педагогической деятельности. 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i/>
          <w:iCs/>
          <w:sz w:val="24"/>
          <w:szCs w:val="24"/>
          <w:lang w:eastAsia="ru-RU"/>
        </w:rPr>
        <w:t xml:space="preserve">Задачи дисциплины: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iCs/>
          <w:sz w:val="24"/>
          <w:szCs w:val="24"/>
          <w:lang w:eastAsia="ru-RU"/>
        </w:rPr>
        <w:t xml:space="preserve">- формирование профессионально-педагогической позиции;  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iCs/>
          <w:sz w:val="24"/>
          <w:szCs w:val="24"/>
          <w:lang w:eastAsia="ru-RU"/>
        </w:rPr>
        <w:t xml:space="preserve">- формирование способностей обучающихся педагогическим технологиям  в системе профессионального образования;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iCs/>
          <w:sz w:val="24"/>
          <w:szCs w:val="24"/>
          <w:lang w:eastAsia="ru-RU"/>
        </w:rPr>
        <w:t xml:space="preserve">- овладение навыками ориентировки в информационно-педагогическом пространстве; 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iCs/>
          <w:sz w:val="24"/>
          <w:szCs w:val="24"/>
          <w:lang w:eastAsia="ru-RU"/>
        </w:rPr>
        <w:t xml:space="preserve">- овладение способами выстраивания собственного образовательного маршрута;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iCs/>
          <w:sz w:val="24"/>
          <w:szCs w:val="24"/>
          <w:lang w:eastAsia="ru-RU"/>
        </w:rPr>
        <w:t xml:space="preserve">- формирование профессионально-педагогического потенциала в профессиональном образовательном учреждении.</w:t>
      </w:r>
      <w:r>
        <w:rPr>
          <w:rFonts w:eastAsiaTheme="minorEastAsia"/>
        </w:rPr>
      </w:r>
    </w:p>
    <w:p>
      <w:pPr>
        <w:ind w:firstLine="567"/>
        <w:jc w:val="center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</w:r>
      <w:r>
        <w:rPr>
          <w:rFonts w:eastAsiaTheme="minorEastAsia"/>
        </w:rPr>
      </w:r>
    </w:p>
    <w:p>
      <w:pPr>
        <w:ind w:left="360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</w:r>
      <w:r>
        <w:rPr>
          <w:rFonts w:eastAsiaTheme="minorEastAsia"/>
        </w:rPr>
      </w:r>
    </w:p>
    <w:p>
      <w:pPr>
        <w:ind w:left="360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</w:r>
      <w:r>
        <w:rPr>
          <w:rFonts w:eastAsiaTheme="minorEastAsia"/>
        </w:rPr>
      </w:r>
    </w:p>
    <w:p>
      <w:pPr>
        <w:ind w:left="360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</w:r>
      <w:r>
        <w:rPr>
          <w:rFonts w:eastAsiaTheme="minorEastAsia"/>
        </w:rPr>
      </w:r>
    </w:p>
    <w:p>
      <w:pPr>
        <w:ind w:left="360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</w:r>
      <w:r>
        <w:rPr>
          <w:rFonts w:eastAsiaTheme="minorEastAsia"/>
        </w:rPr>
      </w:r>
    </w:p>
    <w:p>
      <w:pPr>
        <w:ind w:left="360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4.  </w:t>
      </w: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Образовательные результаты</w:t>
      </w:r>
      <w:r>
        <w:rPr>
          <w:rFonts w:eastAsiaTheme="minorEastAsia"/>
        </w:rPr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096"/>
        <w:gridCol w:w="2258"/>
        <w:gridCol w:w="1273"/>
        <w:gridCol w:w="2119"/>
        <w:gridCol w:w="1271"/>
        <w:gridCol w:w="1554"/>
      </w:tblGrid>
      <w:tr>
        <w:trPr>
          <w:trHeight w:val="385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 ОР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6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Образовательные результаты модуля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Образовательные результаты дисциплины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textDirection w:val="lrTb"/>
            <w:noWrap w:val="false"/>
          </w:tcPr>
          <w:p>
            <w:pPr>
              <w:ind w:right="33"/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Код </w:t>
            </w:r>
            <w:r/>
          </w:p>
          <w:p>
            <w:pPr>
              <w:ind w:right="33"/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ИДК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Средства оценивания ОР</w:t>
            </w:r>
            <w:r/>
          </w:p>
        </w:tc>
      </w:tr>
      <w:tr>
        <w:trPr>
          <w:trHeight w:val="192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66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принимать профессионально-педагогические решения на основе  правовых норм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ОР.1-4-1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7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определять имеющиеся ресурсы для достижения цели проекта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УК.2.3.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доклад</w:t>
            </w:r>
            <w:r/>
          </w:p>
        </w:tc>
      </w:tr>
      <w:tr>
        <w:trPr>
          <w:trHeight w:val="33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101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26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7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ОР.1-4-2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2127" w:type="dxa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Демонстрирует умение определять свои личные ресурсы, возможности и ограничения для достижения поставленной цели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7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УК.6.1.</w:t>
            </w:r>
            <w:r/>
          </w:p>
        </w:tc>
        <w:tc>
          <w:tcPr>
            <w:shd w:val="clear" w:fill="FFFFFF" w:color="auto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Theme="minorHAnsi" w:hAnsiTheme="minorHAnsi" w:eastAsiaTheme="minorHAnsi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эссе</w:t>
            </w:r>
            <w:r/>
          </w:p>
        </w:tc>
      </w:tr>
    </w:tbl>
    <w:p>
      <w:pPr>
        <w:jc w:val="center"/>
        <w:spacing w:lineRule="auto" w:line="240" w:after="0"/>
        <w:rPr>
          <w:rFonts w:ascii="Times New Roman" w:hAnsi="Times New Roman" w:eastAsia="Times New Roman"/>
          <w:b/>
          <w:bCs/>
          <w:sz w:val="16"/>
          <w:szCs w:val="16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16"/>
          <w:szCs w:val="16"/>
          <w:lang w:eastAsia="ru-RU"/>
        </w:rPr>
      </w:r>
      <w:r>
        <w:rPr>
          <w:rFonts w:eastAsiaTheme="minorEastAsia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5. Содержание дисциплины</w:t>
      </w:r>
      <w:r>
        <w:rPr>
          <w:rFonts w:eastAsiaTheme="minorEastAsia"/>
        </w:rPr>
      </w:r>
    </w:p>
    <w:p>
      <w:pPr>
        <w:ind w:firstLine="709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i/>
          <w:sz w:val="24"/>
          <w:szCs w:val="24"/>
          <w:lang w:eastAsia="ru-RU"/>
        </w:rPr>
        <w:t xml:space="preserve">5.1. Тематический план</w:t>
      </w:r>
      <w:r>
        <w:rPr>
          <w:rFonts w:eastAsiaTheme="minorEastAsia"/>
        </w:rPr>
      </w: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4219"/>
        <w:gridCol w:w="697"/>
        <w:gridCol w:w="862"/>
        <w:gridCol w:w="1482"/>
        <w:gridCol w:w="1241"/>
        <w:gridCol w:w="963"/>
      </w:tblGrid>
      <w:tr>
        <w:trPr>
          <w:trHeight w:val="203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421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Наименование темы</w:t>
            </w:r>
            <w:r/>
          </w:p>
        </w:tc>
        <w:tc>
          <w:tcPr>
            <w:gridSpan w:val="3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304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Контактная работа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124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Самостоятельная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</w:tcBorders>
            <w:tcW w:w="96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Всего часов по дисциплине</w:t>
            </w:r>
            <w:r/>
          </w:p>
        </w:tc>
      </w:tr>
      <w:tr>
        <w:trPr>
          <w:trHeight w:val="533"/>
        </w:trPr>
        <w:tc>
          <w:tcPr>
            <w:tcBorders>
              <w:left w:val="single" w:color="000000" w:sz="2" w:space="0"/>
              <w:right w:val="single" w:color="000000" w:sz="2" w:space="0"/>
            </w:tcBorders>
            <w:tcW w:w="4219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gridSpan w:val="2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559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Аудиторная работа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82" w:type="dxa"/>
            <w:vMerge w:val="restart"/>
            <w:textDirection w:val="lrTb"/>
            <w:noWrap w:val="false"/>
          </w:tcPr>
          <w:p>
            <w:pPr>
              <w:jc w:val="both"/>
              <w:spacing w:lineRule="auto" w:line="240" w:after="0"/>
              <w:tabs>
                <w:tab w:val="left" w:pos="814" w:leader="none"/>
              </w:tabs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Контактная СР (в т.ч. в ЭИОС)</w:t>
            </w:r>
            <w:r/>
          </w:p>
        </w:tc>
        <w:tc>
          <w:tcPr>
            <w:tcBorders>
              <w:left w:val="single" w:color="000000" w:sz="2" w:space="0"/>
              <w:right w:val="single" w:color="000000" w:sz="2" w:space="0"/>
            </w:tcBorders>
            <w:tcW w:w="1241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</w:tcBorders>
            <w:tcW w:w="963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4219" w:type="dxa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7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Лекции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62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еминары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82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1241" w:type="dxa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right w:val="single" w:color="000000" w:sz="2" w:space="0"/>
              <w:bottom w:val="single" w:color="000000" w:sz="2" w:space="0"/>
            </w:tcBorders>
            <w:tcW w:w="963" w:type="dxa"/>
            <w:vAlign w:val="center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21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Раздел 1.Профессиональные  учебные заведения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8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6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21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Тема 1.1.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Типы образовательных учреждений и ступени профессионального образования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8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6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21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Тема 1.2.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Нормативно-правовое обеспечение деятельности профессиональных образовательных учреждений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8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6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21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 xml:space="preserve">Тема 1.3.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Система управления профессиональными учебными заведениями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8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6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21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Раздел 2.</w:t>
            </w:r>
            <w:r>
              <w:rPr>
                <w:rFonts w:ascii="Times New Roman" w:hAnsi="Times New Roman"/>
                <w:b/>
                <w:sz w:val="24"/>
                <w:szCs w:val="24"/>
                <w:shd w:val="clear" w:fill="FFFFFF" w:color="auto"/>
              </w:rPr>
              <w:t xml:space="preserve">Инженерно-педагогические кадры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8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5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6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18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21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</w:rPr>
              <w:t xml:space="preserve">Тема 2.1. Субъекты профессиональных образовательных учреждений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8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6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6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21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</w:rPr>
              <w:t xml:space="preserve">Тема 2.2. Особенности деятельности инженерно-педагогических кадров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4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8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6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7</w:t>
            </w:r>
            <w:r/>
          </w:p>
        </w:tc>
      </w:tr>
      <w:tr>
        <w:trPr>
          <w:trHeight w:val="1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21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color w:val="000000"/>
                <w:sz w:val="24"/>
                <w:szCs w:val="24"/>
                <w:shd w:val="clear" w:fill="FFFFFF" w:color="auto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fill="FFFFFF" w:color="auto"/>
              </w:rPr>
              <w:t xml:space="preserve">Тема 2.3. Управленческо-педагогические компетенции инженера-педагога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8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6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5</w:t>
            </w:r>
            <w:r/>
          </w:p>
        </w:tc>
      </w:tr>
      <w:tr>
        <w:trPr>
          <w:trHeight w:val="357"/>
        </w:trPr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421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697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8</w:t>
            </w:r>
            <w:r/>
          </w:p>
        </w:tc>
        <w:tc>
          <w:tcPr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86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16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48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10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124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2</w:t>
            </w:r>
            <w:r/>
          </w:p>
        </w:tc>
        <w:tc>
          <w:tcPr>
            <w:shd w:val="clear" w:color="000000" w:fill="FFFFFF"/>
            <w:tcBorders>
              <w:left w:val="single" w:color="000000" w:sz="2" w:space="0"/>
              <w:top w:val="single" w:color="000000" w:sz="2" w:space="0"/>
              <w:right w:val="single" w:color="000000" w:sz="2" w:space="0"/>
              <w:bottom w:val="single" w:color="000000" w:sz="2" w:space="0"/>
            </w:tcBorders>
            <w:tcW w:w="963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36</w:t>
            </w:r>
            <w:r/>
          </w:p>
        </w:tc>
      </w:tr>
    </w:tbl>
    <w:p>
      <w:pPr>
        <w:jc w:val="center"/>
        <w:spacing w:lineRule="auto" w:line="240" w:after="0"/>
        <w:rPr>
          <w:rFonts w:ascii="Times New Roman" w:hAnsi="Times New Roman" w:eastAsia="Times New Roman"/>
          <w:bCs/>
          <w:i/>
          <w:sz w:val="16"/>
          <w:szCs w:val="16"/>
          <w:lang w:eastAsia="ru-RU"/>
        </w:rPr>
      </w:pPr>
      <w:r>
        <w:rPr>
          <w:rFonts w:ascii="Times New Roman" w:hAnsi="Times New Roman" w:eastAsia="Times New Roman" w:eastAsiaTheme="minorEastAsia"/>
          <w:bCs/>
          <w:i/>
          <w:sz w:val="16"/>
          <w:szCs w:val="16"/>
          <w:lang w:eastAsia="ru-RU"/>
        </w:rPr>
      </w:r>
      <w:r>
        <w:rPr>
          <w:rFonts w:eastAsiaTheme="minorEastAsia"/>
        </w:rPr>
      </w:r>
    </w:p>
    <w:p>
      <w:pPr>
        <w:ind w:firstLine="709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i/>
          <w:sz w:val="24"/>
          <w:szCs w:val="24"/>
          <w:lang w:eastAsia="ru-RU"/>
        </w:rPr>
        <w:t xml:space="preserve">5.2. Методы обучения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sz w:val="24"/>
          <w:szCs w:val="24"/>
          <w:lang w:eastAsia="ru-RU"/>
        </w:rPr>
        <w:t xml:space="preserve">При изучении дисциплины применяются активные и интерактивные методы обучения. Предполагается участие в деловых и ролевых играх, выполнение творческих практических заданий, использование кейс-метода и др.</w:t>
      </w:r>
      <w:r>
        <w:rPr>
          <w:rFonts w:eastAsiaTheme="minorEastAsia"/>
        </w:rPr>
      </w:r>
    </w:p>
    <w:p>
      <w:pPr>
        <w:jc w:val="center"/>
        <w:spacing w:after="0"/>
        <w:rPr>
          <w:rFonts w:ascii="Times New Roman" w:hAnsi="Times New Roman" w:eastAsia="Times New Roman"/>
          <w:b/>
          <w:bCs/>
          <w:sz w:val="16"/>
          <w:szCs w:val="16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16"/>
          <w:szCs w:val="16"/>
          <w:lang w:eastAsia="ru-RU"/>
        </w:rPr>
      </w:r>
      <w:r>
        <w:rPr>
          <w:rFonts w:eastAsiaTheme="minorEastAsia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6. Технологическая карта дисциплины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i/>
          <w:sz w:val="24"/>
          <w:szCs w:val="24"/>
          <w:lang w:eastAsia="ru-RU"/>
        </w:rPr>
        <w:t xml:space="preserve">6.1. Рейтинг-план</w:t>
      </w:r>
      <w:r>
        <w:rPr>
          <w:rFonts w:eastAsiaTheme="minorEastAsia"/>
        </w:rPr>
      </w: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481"/>
        <w:gridCol w:w="1179"/>
        <w:gridCol w:w="1819"/>
        <w:gridCol w:w="1543"/>
        <w:gridCol w:w="1542"/>
        <w:gridCol w:w="1125"/>
        <w:gridCol w:w="845"/>
        <w:gridCol w:w="846"/>
      </w:tblGrid>
      <w:tr>
        <w:trPr>
          <w:trHeight w:val="600"/>
        </w:trPr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493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№ п/п</w:t>
            </w:r>
            <w:r/>
          </w:p>
        </w:tc>
        <w:tc>
          <w:tcPr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225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Код ОР дисциплины</w:t>
            </w:r>
            <w:r/>
          </w:p>
        </w:tc>
        <w:tc>
          <w:tcPr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89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Виды учебной деятельности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обучающегося</w:t>
            </w:r>
            <w:r/>
          </w:p>
        </w:tc>
        <w:tc>
          <w:tcPr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606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Средства оценивания</w:t>
            </w:r>
            <w:r/>
          </w:p>
        </w:tc>
        <w:tc>
          <w:tcPr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605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Балл за конкретное задание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(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min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max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)</w:t>
            </w:r>
            <w:r/>
          </w:p>
        </w:tc>
        <w:tc>
          <w:tcPr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168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Число заданий за семестр</w:t>
            </w:r>
            <w:r/>
          </w:p>
        </w:tc>
        <w:tc>
          <w:tcPr>
            <w:gridSpan w:val="2"/>
            <w:tcBorders>
              <w:left w:val="none" w:color="000000" w:sz="4" w:space="0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751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Баллы</w:t>
            </w:r>
            <w:r/>
          </w:p>
        </w:tc>
      </w:tr>
      <w:tr>
        <w:trPr>
          <w:trHeight w:val="300"/>
        </w:trPr>
        <w:tc>
          <w:tcPr>
            <w:tcW w:w="493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1225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W w:w="189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1606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tcW w:w="1605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W w:w="1168" w:type="dxa"/>
            <w:vAlign w:val="center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 w:themeColor="text1"/>
              <w:bottom w:val="single" w:color="000000" w:sz="2" w:space="0" w:themeColor="text1"/>
            </w:tcBorders>
            <w:tcW w:w="87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Минимальный</w:t>
            </w:r>
            <w:r/>
          </w:p>
        </w:tc>
        <w:tc>
          <w:tcPr>
            <w:tcBorders>
              <w:left w:val="none" w:color="000000" w:sz="4" w:space="0"/>
              <w:top w:val="none" w:color="000000" w:sz="4" w:space="0"/>
              <w:right w:val="single" w:color="000000" w:sz="2" w:space="0" w:themeColor="text1"/>
              <w:bottom w:val="single" w:color="000000" w:sz="2" w:space="0" w:themeColor="text1"/>
            </w:tcBorders>
            <w:tcW w:w="8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Максимальный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49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1.</w:t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22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ОР.1-4-1</w:t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896" w:type="dxa"/>
            <w:textDirection w:val="lrTb"/>
            <w:noWrap w:val="false"/>
          </w:tcPr>
          <w:p>
            <w:pPr>
              <w:jc w:val="center"/>
              <w:shd w:val="clear" w:fill="FFFFFF" w:themeFill="background1" w:color="auto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3"/>
                <w:szCs w:val="23"/>
              </w:rPr>
              <w:t xml:space="preserve">Доклад</w:t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606" w:type="dxa"/>
            <w:textDirection w:val="lrTb"/>
            <w:noWrap w:val="false"/>
          </w:tcPr>
          <w:p>
            <w:pPr>
              <w:jc w:val="center"/>
              <w:shd w:val="clear" w:fill="FFFFFF" w:themeFill="background1" w:color="auto"/>
              <w:rPr>
                <w:rFonts w:ascii="Times New Roman" w:hAnsi="Times New Roman" w:eastAsia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3"/>
                <w:szCs w:val="23"/>
              </w:rPr>
              <w:t xml:space="preserve">Форма для оценки доклада</w:t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605" w:type="dxa"/>
            <w:textDirection w:val="lrTb"/>
            <w:noWrap w:val="false"/>
          </w:tcPr>
          <w:p>
            <w:pPr>
              <w:jc w:val="center"/>
              <w:shd w:val="clear" w:fill="FFFFFF" w:color="auto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20-35</w:t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168" w:type="dxa"/>
            <w:textDirection w:val="lrTb"/>
            <w:noWrap w:val="false"/>
          </w:tcPr>
          <w:p>
            <w:pPr>
              <w:jc w:val="center"/>
              <w:shd w:val="clear" w:fill="FFFFFF" w:color="auto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875" w:type="dxa"/>
            <w:textDirection w:val="lrTb"/>
            <w:noWrap w:val="false"/>
          </w:tcPr>
          <w:p>
            <w:pPr>
              <w:jc w:val="center"/>
              <w:shd w:val="clear" w:fill="FFFFFF" w:color="auto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20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876" w:type="dxa"/>
            <w:textDirection w:val="lrTb"/>
            <w:noWrap w:val="false"/>
          </w:tcPr>
          <w:p>
            <w:pPr>
              <w:jc w:val="center"/>
              <w:shd w:val="clear" w:fill="FFFFFF" w:color="auto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35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493" w:type="dxa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22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ОР.1-4-2</w:t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896" w:type="dxa"/>
            <w:textDirection w:val="lrTb"/>
            <w:noWrap w:val="false"/>
          </w:tcPr>
          <w:p>
            <w:pPr>
              <w:jc w:val="center"/>
              <w:shd w:val="clear" w:fill="FFFFFF" w:themeFill="background1" w:color="auto"/>
              <w:rPr>
                <w:rFonts w:ascii="Times New Roman" w:hAnsi="Times New Roman" w:eastAsia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3"/>
                <w:szCs w:val="23"/>
              </w:rPr>
              <w:t xml:space="preserve">Эссе</w:t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606" w:type="dxa"/>
            <w:textDirection w:val="lrTb"/>
            <w:noWrap w:val="false"/>
          </w:tcPr>
          <w:p>
            <w:pPr>
              <w:jc w:val="center"/>
              <w:shd w:val="clear" w:fill="FFFFFF" w:themeFill="background1" w:color="auto"/>
              <w:rPr>
                <w:rFonts w:ascii="Times New Roman" w:hAnsi="Times New Roman" w:eastAsia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eastAsia="Times New Roman"/>
                <w:color w:val="000000" w:themeColor="text1"/>
                <w:sz w:val="23"/>
                <w:szCs w:val="23"/>
              </w:rPr>
              <w:t xml:space="preserve">Форма для оценки эссе</w:t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605" w:type="dxa"/>
            <w:textDirection w:val="lrTb"/>
            <w:noWrap w:val="false"/>
          </w:tcPr>
          <w:p>
            <w:pPr>
              <w:jc w:val="center"/>
              <w:shd w:val="clear" w:fill="FFFFFF" w:color="auto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20-35</w:t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168" w:type="dxa"/>
            <w:textDirection w:val="lrTb"/>
            <w:noWrap w:val="false"/>
          </w:tcPr>
          <w:p>
            <w:pPr>
              <w:jc w:val="center"/>
              <w:shd w:val="clear" w:fill="FFFFFF" w:color="auto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875" w:type="dxa"/>
            <w:textDirection w:val="lrTb"/>
            <w:noWrap w:val="false"/>
          </w:tcPr>
          <w:p>
            <w:pPr>
              <w:jc w:val="center"/>
              <w:shd w:val="clear" w:fill="FFFFFF" w:color="auto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20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876" w:type="dxa"/>
            <w:textDirection w:val="lrTb"/>
            <w:noWrap w:val="false"/>
          </w:tcPr>
          <w:p>
            <w:pPr>
              <w:jc w:val="center"/>
              <w:shd w:val="clear" w:fill="FFFFFF" w:color="auto"/>
              <w:rPr>
                <w:rFonts w:ascii="yandex-sans" w:hAnsi="yandex-sans"/>
                <w:color w:val="000000"/>
                <w:sz w:val="23"/>
                <w:szCs w:val="23"/>
              </w:rPr>
            </w:pPr>
            <w:r>
              <w:rPr>
                <w:rFonts w:ascii="yandex-sans" w:hAnsi="yandex-sans"/>
                <w:color w:val="000000"/>
                <w:sz w:val="23"/>
                <w:szCs w:val="23"/>
              </w:rPr>
              <w:t xml:space="preserve">35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49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</w:t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22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ОР.1-4-1</w:t>
            </w:r>
            <w:r/>
          </w:p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ОР.1-4-2</w:t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89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bidi="hi-IN"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Зачет</w:t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60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sz w:val="24"/>
                <w:szCs w:val="24"/>
                <w:lang w:bidi="hi-IN" w:eastAsia="zh-CN"/>
              </w:rPr>
            </w:pPr>
            <w:r>
              <w:rPr>
                <w:rFonts w:ascii="Times New Roman" w:hAnsi="Times New Roman"/>
                <w:sz w:val="24"/>
                <w:szCs w:val="24"/>
                <w:lang w:bidi="hi-IN"/>
              </w:rPr>
              <w:t xml:space="preserve">Тестирование в ЭОС</w:t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60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15-30</w:t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168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87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15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87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30</w:t>
            </w:r>
            <w:r/>
          </w:p>
        </w:tc>
      </w:tr>
      <w:tr>
        <w:trPr>
          <w:trHeight w:val="300"/>
        </w:trPr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493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22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89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Итого:</w:t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606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605" w:type="dxa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shd w:val="clear" w:fill="FFFFFF" w:color="auto"/>
            <w:tcBorders>
              <w:left w:val="single" w:color="000000" w:sz="2" w:space="0" w:themeColor="text1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1168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875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55</w:t>
            </w:r>
            <w:r/>
          </w:p>
        </w:tc>
        <w:tc>
          <w:tcPr>
            <w:tcBorders>
              <w:left w:val="none" w:color="000000" w:sz="4" w:space="0"/>
              <w:top w:val="single" w:color="000000" w:sz="2" w:space="0" w:themeColor="text1"/>
              <w:right w:val="single" w:color="000000" w:sz="2" w:space="0" w:themeColor="text1"/>
              <w:bottom w:val="single" w:color="000000" w:sz="2" w:space="0" w:themeColor="text1"/>
            </w:tcBorders>
            <w:tcW w:w="876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100</w:t>
            </w:r>
            <w:r/>
          </w:p>
        </w:tc>
      </w:tr>
    </w:tbl>
    <w:p>
      <w:pPr>
        <w:ind w:firstLine="709"/>
        <w:jc w:val="both"/>
        <w:spacing w:after="0"/>
        <w:rPr>
          <w:rFonts w:ascii="Times New Roman" w:hAnsi="Times New Roman" w:eastAsia="Times New Roman"/>
          <w:sz w:val="16"/>
          <w:szCs w:val="16"/>
          <w:lang w:eastAsia="ru-RU"/>
        </w:rPr>
      </w:pPr>
      <w:r>
        <w:rPr>
          <w:rFonts w:ascii="Times New Roman" w:hAnsi="Times New Roman" w:eastAsia="Times New Roman" w:eastAsiaTheme="minorEastAsia"/>
          <w:sz w:val="16"/>
          <w:szCs w:val="16"/>
          <w:lang w:eastAsia="ru-RU"/>
        </w:rPr>
      </w:r>
      <w:r>
        <w:rPr>
          <w:rFonts w:eastAsiaTheme="minorEastAsia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7. Учебно-методическое и информационное обеспечение</w:t>
      </w:r>
      <w:r>
        <w:rPr>
          <w:rFonts w:eastAsiaTheme="minorEastAsia"/>
        </w:rPr>
      </w:r>
    </w:p>
    <w:p>
      <w:pPr>
        <w:ind w:firstLine="709"/>
        <w:spacing w:after="0"/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i/>
          <w:sz w:val="24"/>
          <w:szCs w:val="24"/>
          <w:lang w:eastAsia="ru-RU"/>
        </w:rPr>
        <w:t xml:space="preserve">7.1. </w:t>
      </w:r>
      <w:r>
        <w:rPr>
          <w:rFonts w:ascii="Times New Roman" w:hAnsi="Times New Roman" w:eastAsia="Times New Roman" w:eastAsiaTheme="minorEastAsia"/>
          <w:bCs/>
          <w:i/>
          <w:iCs/>
          <w:sz w:val="24"/>
          <w:szCs w:val="24"/>
          <w:lang w:eastAsia="ru-RU"/>
        </w:rPr>
        <w:t xml:space="preserve">Основная литература</w:t>
      </w:r>
      <w:r>
        <w:rPr>
          <w:rFonts w:eastAsiaTheme="minorEastAsia"/>
        </w:rPr>
      </w:r>
    </w:p>
    <w:p>
      <w:pPr>
        <w:pStyle w:val="701"/>
        <w:numPr>
          <w:ilvl w:val="0"/>
          <w:numId w:val="16"/>
        </w:numPr>
        <w:ind w:left="0" w:firstLine="709"/>
        <w:jc w:val="both"/>
        <w:spacing w:lineRule="auto" w:line="276" w:after="0"/>
        <w:tabs>
          <w:tab w:val="lef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/>
          <w:sz w:val="24"/>
          <w:szCs w:val="24"/>
        </w:rPr>
        <w:t xml:space="preserve">Усманов, В.В. Профессиональная педагогика: учебное пособие / В.В. Усманов, Ю.В. Слесарев, И.В. Марусева. - Москва; Берлин: Директ-Медиа, 2017. - 295 с.: ил., схем.табл. - Библиогр. в кн. - ISBN 978-5-4475-9237-0; То же [Электронный ресурс]. - URL: </w:t>
      </w:r>
      <w:hyperlink r:id="rId33" w:tooltip="http://biblioclub.ru/index.php?page=book&amp;id=474292" w:history="1">
        <w:r>
          <w:rPr>
            <w:rStyle w:val="722"/>
            <w:rFonts w:ascii="Times New Roman" w:hAnsi="Times New Roman" w:cs="Times New Roman" w:eastAsiaTheme="minorEastAsia"/>
            <w:sz w:val="24"/>
            <w:szCs w:val="24"/>
          </w:rPr>
          <w:t xml:space="preserve">http://biblioclub.ru/index.php?page=book&amp;id=474292</w:t>
        </w:r>
      </w:hyperlink>
      <w:r>
        <w:rPr>
          <w:rFonts w:ascii="Times New Roman" w:hAnsi="Times New Roman" w:eastAsiaTheme="minorEastAsia"/>
          <w:sz w:val="24"/>
          <w:szCs w:val="24"/>
        </w:rPr>
        <w:t xml:space="preserve">.</w:t>
      </w:r>
      <w:r>
        <w:rPr>
          <w:rFonts w:eastAsiaTheme="minorEastAsia"/>
        </w:rPr>
      </w:r>
    </w:p>
    <w:p>
      <w:pPr>
        <w:pStyle w:val="701"/>
        <w:numPr>
          <w:ilvl w:val="0"/>
          <w:numId w:val="16"/>
        </w:numPr>
        <w:ind w:left="0" w:firstLine="709"/>
        <w:jc w:val="both"/>
        <w:spacing w:lineRule="auto" w:line="276" w:after="0"/>
        <w:tabs>
          <w:tab w:val="lef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/>
          <w:sz w:val="24"/>
          <w:szCs w:val="24"/>
        </w:rPr>
        <w:t xml:space="preserve">Костюк, Н.В. Педагогика профессионального образования: учебное пособие / Н.В. Костюк; Министерство культуры Российской Федерации, Кемеровский государстве</w:t>
      </w:r>
      <w:r>
        <w:rPr>
          <w:rFonts w:ascii="Times New Roman" w:hAnsi="Times New Roman" w:eastAsiaTheme="minorEastAsia"/>
          <w:sz w:val="24"/>
          <w:szCs w:val="24"/>
        </w:rPr>
        <w:t xml:space="preserve">нный институт культуры, Социально-гуманитарный институт, Кафедра педагогики и психологии. - Кемерово: Кемеровский государственный институт культуры, 2016. - 136 с.: табл. - Билиогр.: с. 114-115 - ISBN 978-5-8154-0349-9 ; То же [Электронный ресурс]. - URL: </w:t>
      </w:r>
      <w:hyperlink r:id="rId34" w:tooltip="http://biblioclub.ru/index.php?page=book&amp;id=472630" w:history="1">
        <w:r>
          <w:rPr>
            <w:rStyle w:val="722"/>
            <w:rFonts w:ascii="Times New Roman" w:hAnsi="Times New Roman" w:cs="Times New Roman" w:eastAsiaTheme="minorEastAsia"/>
            <w:color w:val="auto"/>
            <w:sz w:val="24"/>
            <w:szCs w:val="24"/>
          </w:rPr>
          <w:t xml:space="preserve">http://biblioclub.ru/index.php?page=book&amp;id=472630</w:t>
        </w:r>
      </w:hyperlink>
      <w:r>
        <w:rPr>
          <w:rFonts w:ascii="Times New Roman" w:hAnsi="Times New Roman" w:eastAsiaTheme="minorEastAsia"/>
          <w:sz w:val="24"/>
          <w:szCs w:val="24"/>
        </w:rPr>
        <w:t xml:space="preserve">.</w:t>
      </w:r>
      <w:r>
        <w:rPr>
          <w:rFonts w:eastAsiaTheme="minorEastAsia"/>
        </w:rPr>
      </w:r>
    </w:p>
    <w:p>
      <w:pPr>
        <w:ind w:firstLine="709"/>
        <w:spacing w:after="0"/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i/>
          <w:iCs/>
          <w:sz w:val="24"/>
          <w:szCs w:val="24"/>
          <w:lang w:eastAsia="ru-RU"/>
        </w:rPr>
        <w:t xml:space="preserve">7.2. Дополнительная литература</w:t>
      </w:r>
      <w:r>
        <w:rPr>
          <w:rFonts w:eastAsiaTheme="minorEastAsia"/>
        </w:rPr>
      </w:r>
    </w:p>
    <w:p>
      <w:pPr>
        <w:ind w:firstLine="851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/>
          <w:sz w:val="24"/>
          <w:szCs w:val="24"/>
        </w:rPr>
        <w:t xml:space="preserve">1. </w:t>
      </w:r>
      <w:r>
        <w:rPr>
          <w:rFonts w:ascii="Times New Roman" w:hAnsi="Times New Roman" w:eastAsiaTheme="minorEastAsia"/>
          <w:sz w:val="24"/>
          <w:szCs w:val="24"/>
        </w:rPr>
        <w:t xml:space="preserve">Дорофеев, А.В. Профессионально-</w:t>
      </w:r>
      <w:r>
        <w:rPr>
          <w:rFonts w:ascii="Times New Roman" w:hAnsi="Times New Roman" w:eastAsiaTheme="minorEastAsia"/>
          <w:sz w:val="24"/>
          <w:szCs w:val="24"/>
        </w:rPr>
        <w:t xml:space="preserve">педагогическая направленность в математическом образовании будущего педагога: монография / А.В. Дорофеев. - 3-е изд., стер. - Москва: Издательство «Флинта», 2017. - 229 с.: ил. - Библиогр. в кн. - ISBN 978-5-9765-0288-8; То же [Электронный ресурс]. - URL: </w:t>
      </w:r>
      <w:hyperlink r:id="rId35" w:tooltip="http://biblioclub.ru/index.php?page=book&amp;id=363877" w:history="1">
        <w:r>
          <w:rPr>
            <w:rStyle w:val="722"/>
            <w:rFonts w:ascii="Times New Roman" w:hAnsi="Times New Roman" w:eastAsiaTheme="minorEastAsia"/>
            <w:color w:val="auto"/>
            <w:sz w:val="24"/>
            <w:szCs w:val="24"/>
          </w:rPr>
          <w:t xml:space="preserve">http://biblioclub.ru/index.php?page=book&amp;id=363877</w:t>
        </w:r>
      </w:hyperlink>
      <w:r>
        <w:rPr>
          <w:rFonts w:ascii="Times New Roman" w:hAnsi="Times New Roman" w:eastAsiaTheme="minorEastAsia"/>
          <w:sz w:val="24"/>
          <w:szCs w:val="24"/>
        </w:rPr>
        <w:t xml:space="preserve">.</w:t>
      </w:r>
      <w:r>
        <w:rPr>
          <w:rFonts w:eastAsiaTheme="minorEastAsia"/>
        </w:rPr>
      </w:r>
    </w:p>
    <w:p>
      <w:pPr>
        <w:ind w:firstLine="851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/>
          <w:sz w:val="24"/>
          <w:szCs w:val="24"/>
        </w:rPr>
        <w:t xml:space="preserve">2. </w:t>
      </w:r>
      <w:r>
        <w:rPr>
          <w:rFonts w:ascii="Times New Roman" w:hAnsi="Times New Roman" w:eastAsiaTheme="minorEastAsia"/>
          <w:sz w:val="24"/>
          <w:szCs w:val="24"/>
        </w:rPr>
        <w:t xml:space="preserve">Наг</w:t>
      </w:r>
      <w:r>
        <w:rPr>
          <w:rFonts w:ascii="Times New Roman" w:hAnsi="Times New Roman" w:eastAsiaTheme="minorEastAsia"/>
          <w:sz w:val="24"/>
          <w:szCs w:val="24"/>
        </w:rPr>
        <w:t xml:space="preserve">аева, И.А. Дистанционные образовательные технологии в современном образовании: монография / И.А. Нагаева. - Москва; Берлин: Директ-Медиа, 2018. - 159 с.: ил., схем.табл. - Библиогр.: с. 118-139 - ISBN 978-5-4475-9704-7 ; То же [Электронный ресурс]. - URL: </w:t>
      </w:r>
      <w:hyperlink r:id="rId36" w:tooltip="http://biblioclub.ru/index.php?page=book&amp;id=500303" w:history="1">
        <w:r>
          <w:rPr>
            <w:rStyle w:val="722"/>
            <w:rFonts w:ascii="Times New Roman" w:hAnsi="Times New Roman" w:eastAsiaTheme="minorEastAsia"/>
            <w:sz w:val="24"/>
            <w:szCs w:val="24"/>
          </w:rPr>
          <w:t xml:space="preserve">http://biblioclub.ru/index.php?page=book&amp;id=500303</w:t>
        </w:r>
      </w:hyperlink>
      <w:r>
        <w:rPr>
          <w:rFonts w:ascii="Times New Roman" w:hAnsi="Times New Roman" w:eastAsiaTheme="minorEastAsia"/>
          <w:sz w:val="24"/>
          <w:szCs w:val="24"/>
        </w:rPr>
        <w:t xml:space="preserve">.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i/>
          <w:iCs/>
          <w:sz w:val="24"/>
          <w:szCs w:val="24"/>
          <w:lang w:eastAsia="ru-RU"/>
        </w:rPr>
        <w:t xml:space="preserve">7.3</w:t>
      </w:r>
      <w:r>
        <w:rPr>
          <w:rFonts w:ascii="Times New Roman" w:hAnsi="Times New Roman" w:eastAsia="Times New Roman" w:eastAsiaTheme="minorEastAsia"/>
          <w:bCs/>
          <w:i/>
          <w:iCs/>
          <w:sz w:val="24"/>
          <w:szCs w:val="24"/>
          <w:lang w:eastAsia="ru-RU"/>
        </w:rPr>
        <w:t xml:space="preserve">. Перечень ресурсов информационно-телекоммуникационной сети «Интернет», необходимых для освоения дисциплины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/>
          <w:sz w:val="24"/>
          <w:szCs w:val="24"/>
        </w:rPr>
        <w:t xml:space="preserve">1. Инженерно-педагогическое образование как часть системы профессионального образования: Электронный ресурс</w:t>
      </w:r>
      <w:r>
        <w:rPr>
          <w:rFonts w:ascii="Times New Roman" w:hAnsi="Times New Roman" w:eastAsiaTheme="minorEastAsia"/>
          <w:sz w:val="24"/>
          <w:szCs w:val="24"/>
        </w:rPr>
        <w:t xml:space="preserve">: </w:t>
      </w:r>
      <w:hyperlink r:id="rId37" w:tooltip="http://waucondastore.com/" w:history="1">
        <w:r>
          <w:rPr>
            <w:rFonts w:ascii="Times New Roman" w:hAnsi="Times New Roman" w:eastAsiaTheme="minorEastAsia"/>
            <w:sz w:val="24"/>
            <w:szCs w:val="24"/>
            <w:u w:val="single"/>
          </w:rPr>
          <w:t xml:space="preserve">http://waucondastore.com/</w:t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ind w:firstLine="709"/>
        <w:jc w:val="both"/>
        <w:keepLines/>
        <w:keepNext/>
        <w:spacing w:after="0"/>
        <w:rPr>
          <w:rFonts w:ascii="Times New Roman" w:hAnsi="Times New Roman" w:eastAsia="Times New Roman"/>
          <w:sz w:val="24"/>
          <w:szCs w:val="24"/>
        </w:rPr>
        <w:outlineLvl w:val="0"/>
      </w:pPr>
      <w:r>
        <w:rPr>
          <w:rFonts w:ascii="Times New Roman" w:hAnsi="Times New Roman" w:eastAsia="Times New Roman" w:eastAsiaTheme="minorEastAsia"/>
          <w:bCs/>
          <w:sz w:val="24"/>
          <w:szCs w:val="24"/>
        </w:rPr>
        <w:t xml:space="preserve">2. </w:t>
      </w:r>
      <w:r>
        <w:rPr>
          <w:rFonts w:ascii="Times New Roman" w:hAnsi="Times New Roman" w:eastAsia="Times New Roman" w:eastAsiaTheme="minorEastAsia"/>
          <w:sz w:val="24"/>
          <w:szCs w:val="24"/>
        </w:rPr>
        <w:t xml:space="preserve">Инженерно-педагогические работники учреждения профессионального образования: Электронный ресурс: </w:t>
      </w:r>
      <w:hyperlink r:id="rId38" w:tooltip="http://www.zakonprost.ru/" w:history="1">
        <w:r>
          <w:rPr>
            <w:rFonts w:ascii="Times New Roman" w:hAnsi="Times New Roman" w:eastAsia="Times New Roman" w:eastAsiaTheme="minorEastAsia"/>
            <w:sz w:val="24"/>
            <w:szCs w:val="24"/>
            <w:u w:val="single"/>
          </w:rPr>
          <w:t xml:space="preserve">http://www.zakonprost.ru/</w:t>
        </w:r>
      </w:hyperlink>
      <w:r>
        <w:rPr>
          <w:rFonts w:eastAsiaTheme="minorEastAsia"/>
        </w:rPr>
      </w:r>
      <w:r>
        <w:rPr>
          <w:rFonts w:eastAsiaTheme="minorEastAsia"/>
        </w:rPr>
      </w:r>
    </w:p>
    <w:p>
      <w:pPr>
        <w:ind w:firstLine="567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sz w:val="24"/>
          <w:szCs w:val="24"/>
          <w:lang w:eastAsia="ru-RU"/>
        </w:rPr>
      </w:r>
      <w:r>
        <w:rPr>
          <w:rFonts w:eastAsiaTheme="minorEastAsia"/>
        </w:rPr>
      </w:r>
    </w:p>
    <w:p>
      <w:pPr>
        <w:ind w:firstLine="709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8. Фонды оценочных средств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/>
          <w:spacing w:val="-4"/>
          <w:sz w:val="24"/>
          <w:szCs w:val="24"/>
        </w:rPr>
      </w:pPr>
      <w:r>
        <w:rPr>
          <w:rFonts w:ascii="Times New Roman" w:hAnsi="Times New Roman" w:eastAsiaTheme="minorEastAsia"/>
          <w:spacing w:val="-4"/>
          <w:sz w:val="24"/>
          <w:szCs w:val="24"/>
        </w:rPr>
        <w:t xml:space="preserve">Фонд оценочных средств представлен в Приложении 1.</w:t>
      </w:r>
      <w:r>
        <w:rPr>
          <w:rFonts w:eastAsiaTheme="minorEastAsia"/>
        </w:rPr>
      </w:r>
    </w:p>
    <w:p>
      <w:pPr>
        <w:ind w:firstLine="567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9. Материально-техническое обеспечение образовательного процесса по дисциплине</w:t>
      </w:r>
      <w:r>
        <w:rPr>
          <w:rFonts w:eastAsiaTheme="minorEastAsia"/>
        </w:rPr>
      </w:r>
    </w:p>
    <w:p>
      <w:pPr>
        <w:ind w:firstLine="709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i/>
          <w:sz w:val="24"/>
          <w:szCs w:val="24"/>
          <w:lang w:eastAsia="ru-RU"/>
        </w:rPr>
        <w:t xml:space="preserve">9.1. Описание материально-технической базы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Реализация дисциплины требует наличия лекционной аудитории, оснащенной 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видео л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е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кционным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 оборудованием для презентаций, ПЭВМ с выходом в сеть Интернет для организации самостоятельной поисково-аналитической работы студентов.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sz w:val="24"/>
          <w:szCs w:val="24"/>
          <w:lang w:eastAsia="ru-RU"/>
        </w:rPr>
      </w:pPr>
      <w:r>
        <w:rPr>
          <w:rFonts w:ascii="Times New Roman" w:hAnsi="Times New Roman" w:eastAsiaTheme="minorEastAsia"/>
          <w:bCs/>
          <w:sz w:val="24"/>
          <w:szCs w:val="24"/>
        </w:rPr>
        <w:t xml:space="preserve">Технические средства обучения: мультимедийное оборудование.</w:t>
      </w:r>
      <w:r>
        <w:rPr>
          <w:rFonts w:eastAsiaTheme="minorEastAsia"/>
        </w:rPr>
      </w:r>
    </w:p>
    <w:p>
      <w:pPr>
        <w:jc w:val="center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i/>
          <w:sz w:val="24"/>
          <w:szCs w:val="24"/>
          <w:lang w:eastAsia="ru-RU"/>
        </w:rPr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 w:eastAsia="Times New Roman"/>
          <w:bCs/>
          <w:i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Cs/>
          <w:i/>
          <w:sz w:val="24"/>
          <w:szCs w:val="24"/>
          <w:lang w:eastAsia="ru-RU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r>
        <w:rPr>
          <w:rFonts w:eastAsiaTheme="minorEastAsia"/>
        </w:rPr>
      </w:r>
    </w:p>
    <w:p>
      <w:pPr>
        <w:jc w:val="center"/>
        <w:spacing w:after="0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 w:eastAsiaTheme="minorEastAsia"/>
          <w:bCs/>
          <w:sz w:val="24"/>
          <w:szCs w:val="24"/>
          <w:u w:val="single"/>
        </w:rPr>
        <w:t xml:space="preserve">Перечень программного обеспечения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  <w:lang w:val="en-US"/>
        </w:rPr>
        <w:t xml:space="preserve">MicrosoftOffice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; браузеры </w:t>
      </w:r>
      <w:r>
        <w:rPr>
          <w:rFonts w:ascii="Times New Roman" w:hAnsi="Times New Roman" w:eastAsiaTheme="minorEastAsia"/>
          <w:bCs/>
          <w:sz w:val="24"/>
          <w:szCs w:val="24"/>
          <w:lang w:val="en-US"/>
        </w:rPr>
        <w:t xml:space="preserve">GoogleChrome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,  </w:t>
      </w:r>
      <w:r>
        <w:rPr>
          <w:rFonts w:ascii="Times New Roman" w:hAnsi="Times New Roman" w:eastAsiaTheme="minorEastAsia"/>
          <w:bCs/>
          <w:sz w:val="24"/>
          <w:szCs w:val="24"/>
          <w:lang w:val="en-US"/>
        </w:rPr>
        <w:t xml:space="preserve">MozillaFirefox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, </w:t>
      </w:r>
      <w:r>
        <w:rPr>
          <w:rFonts w:ascii="Times New Roman" w:hAnsi="Times New Roman" w:eastAsiaTheme="minorEastAsia"/>
          <w:bCs/>
          <w:sz w:val="24"/>
          <w:szCs w:val="24"/>
          <w:lang w:val="en-US"/>
        </w:rPr>
        <w:t xml:space="preserve">Opera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  или др.; поисковые систем Google, Rambler, Yandex и др.; технология ВикиВики; сервисы </w:t>
      </w:r>
      <w:r>
        <w:rPr>
          <w:rFonts w:ascii="Times New Roman" w:hAnsi="Times New Roman" w:eastAsiaTheme="minorEastAsia"/>
          <w:bCs/>
          <w:sz w:val="24"/>
          <w:szCs w:val="24"/>
          <w:lang w:val="en-US"/>
        </w:rPr>
        <w:t xml:space="preserve">on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-</w:t>
      </w:r>
      <w:r>
        <w:rPr>
          <w:rFonts w:ascii="Times New Roman" w:hAnsi="Times New Roman" w:eastAsiaTheme="minorEastAsia"/>
          <w:bCs/>
          <w:sz w:val="24"/>
          <w:szCs w:val="24"/>
          <w:lang w:val="en-US"/>
        </w:rPr>
        <w:t xml:space="preserve">line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 визуализации, например, Bubbl.us, Mindmeister.com и др.; облачные технологии </w:t>
      </w:r>
      <w:r>
        <w:rPr>
          <w:rFonts w:ascii="Times New Roman" w:hAnsi="Times New Roman" w:eastAsiaTheme="minorEastAsia"/>
          <w:bCs/>
          <w:sz w:val="24"/>
          <w:szCs w:val="24"/>
          <w:lang w:val="en-US"/>
        </w:rPr>
        <w:t xml:space="preserve">Google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или </w:t>
      </w:r>
      <w:r>
        <w:rPr>
          <w:rFonts w:ascii="Times New Roman" w:hAnsi="Times New Roman" w:eastAsiaTheme="minorEastAsia"/>
          <w:bCs/>
          <w:sz w:val="24"/>
          <w:szCs w:val="24"/>
          <w:lang w:val="en-US"/>
        </w:rPr>
        <w:t xml:space="preserve">MicrosoftOfficeon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-</w:t>
      </w:r>
      <w:r>
        <w:rPr>
          <w:rFonts w:ascii="Times New Roman" w:hAnsi="Times New Roman" w:eastAsiaTheme="minorEastAsia"/>
          <w:bCs/>
          <w:sz w:val="24"/>
          <w:szCs w:val="24"/>
          <w:lang w:val="en-US"/>
        </w:rPr>
        <w:t xml:space="preserve">line</w:t>
      </w:r>
      <w:r>
        <w:rPr>
          <w:rFonts w:ascii="Times New Roman" w:hAnsi="Times New Roman" w:eastAsiaTheme="minorEastAsia"/>
          <w:bCs/>
          <w:sz w:val="24"/>
          <w:szCs w:val="24"/>
        </w:rPr>
        <w:t xml:space="preserve">, </w:t>
      </w:r>
      <w:r>
        <w:rPr>
          <w:rFonts w:ascii="Times New Roman" w:hAnsi="Times New Roman" w:eastAsiaTheme="minorEastAsia"/>
          <w:bCs/>
          <w:sz w:val="24"/>
          <w:szCs w:val="24"/>
          <w:lang w:val="en-US"/>
        </w:rPr>
        <w:t xml:space="preserve">LMSMoodle</w:t>
      </w:r>
      <w:r>
        <w:rPr>
          <w:rFonts w:eastAsiaTheme="minorEastAsia"/>
        </w:rPr>
      </w:r>
    </w:p>
    <w:p>
      <w:pPr>
        <w:jc w:val="center"/>
        <w:spacing w:after="0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 w:eastAsiaTheme="minorEastAsia"/>
          <w:bCs/>
          <w:sz w:val="24"/>
          <w:szCs w:val="24"/>
          <w:u w:val="single"/>
        </w:rPr>
        <w:t xml:space="preserve">Перечень информационных справочных систем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eastAsiaTheme="minorEastAsia"/>
        </w:rPr>
      </w:r>
      <w:hyperlink r:id="rId39" w:tooltip="http://www.biblioclub.ru" w:history="1">
        <w:r>
          <w:rPr>
            <w:rFonts w:ascii="Times New Roman" w:hAnsi="Times New Roman" w:eastAsiaTheme="minorEastAsia"/>
            <w:bCs/>
            <w:color w:val="0000FF"/>
            <w:sz w:val="24"/>
            <w:szCs w:val="24"/>
            <w:u w:val="single"/>
          </w:rPr>
          <w:t xml:space="preserve">www.biblioclub.ru</w:t>
        </w:r>
      </w:hyperlink>
      <w:r>
        <w:rPr>
          <w:rFonts w:ascii="Times New Roman" w:hAnsi="Times New Roman" w:eastAsiaTheme="minorEastAsia"/>
          <w:bCs/>
          <w:sz w:val="24"/>
          <w:szCs w:val="24"/>
        </w:rPr>
        <w:t xml:space="preserve">   ЭБС «Университетская библиотека онлайн».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eastAsiaTheme="minorEastAsia"/>
        </w:rPr>
      </w:r>
      <w:hyperlink r:id="rId40" w:tooltip="http://www.elibrary.ru" w:history="1">
        <w:r>
          <w:rPr>
            <w:rFonts w:ascii="Times New Roman" w:hAnsi="Times New Roman" w:eastAsiaTheme="minorEastAsia"/>
            <w:bCs/>
            <w:color w:val="0000FF"/>
            <w:sz w:val="24"/>
            <w:szCs w:val="24"/>
            <w:u w:val="single"/>
          </w:rPr>
          <w:t xml:space="preserve">www.elibrary.ru</w:t>
        </w:r>
      </w:hyperlink>
      <w:r>
        <w:rPr>
          <w:rFonts w:ascii="Times New Roman" w:hAnsi="Times New Roman" w:eastAsiaTheme="minorEastAsia"/>
          <w:bCs/>
          <w:sz w:val="24"/>
          <w:szCs w:val="24"/>
        </w:rPr>
        <w:t xml:space="preserve"> Научная электронная библиотека.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eastAsiaTheme="minorEastAsia"/>
        </w:rPr>
      </w:r>
      <w:hyperlink r:id="rId41" w:tooltip="http://www.ebiblioteka.ru" w:history="1">
        <w:r>
          <w:rPr>
            <w:rFonts w:ascii="Times New Roman" w:hAnsi="Times New Roman" w:eastAsiaTheme="minorEastAsia"/>
            <w:bCs/>
            <w:color w:val="0000FF"/>
            <w:sz w:val="24"/>
            <w:szCs w:val="24"/>
            <w:u w:val="single"/>
          </w:rPr>
          <w:t xml:space="preserve">www.ebiblioteka.ru</w:t>
        </w:r>
      </w:hyperlink>
      <w:r>
        <w:rPr>
          <w:rFonts w:ascii="Times New Roman" w:hAnsi="Times New Roman" w:eastAsiaTheme="minorEastAsia"/>
          <w:bCs/>
          <w:sz w:val="24"/>
          <w:szCs w:val="24"/>
        </w:rPr>
        <w:t xml:space="preserve">   Универсальные базы данных изданий. 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eastAsiaTheme="minorEastAsia"/>
        </w:rPr>
      </w:r>
      <w:hyperlink r:id="rId42" w:tooltip="http://window.edu.ru/" w:history="1">
        <w:r>
          <w:rPr>
            <w:rFonts w:ascii="Times New Roman" w:hAnsi="Times New Roman" w:eastAsiaTheme="minorEastAsia"/>
            <w:bCs/>
            <w:color w:val="0000FF"/>
            <w:sz w:val="24"/>
            <w:szCs w:val="24"/>
            <w:u w:val="single"/>
          </w:rPr>
          <w:t xml:space="preserve">http://window.edu.ru/</w:t>
        </w:r>
      </w:hyperlink>
      <w:r>
        <w:rPr>
          <w:rFonts w:ascii="Times New Roman" w:hAnsi="Times New Roman" w:eastAsiaTheme="minorEastAsia"/>
          <w:bCs/>
          <w:sz w:val="24"/>
          <w:szCs w:val="24"/>
        </w:rPr>
        <w:t xml:space="preserve">  Единое окно доступа к образовательным ресурсам</w:t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eastAsiaTheme="minorEastAsia"/>
        </w:rPr>
      </w:r>
      <w:hyperlink r:id="rId43" w:tooltip="http://wiki.mininuniver.ru" w:history="1">
        <w:r>
          <w:rPr>
            <w:rFonts w:ascii="Times New Roman" w:hAnsi="Times New Roman" w:eastAsiaTheme="minorEastAsia"/>
            <w:bCs/>
            <w:color w:val="0000FF"/>
            <w:sz w:val="24"/>
            <w:szCs w:val="24"/>
            <w:u w:val="single"/>
          </w:rPr>
          <w:t xml:space="preserve">http://wiki.mininuniver.ru</w:t>
        </w:r>
      </w:hyperlink>
      <w:r>
        <w:rPr>
          <w:rFonts w:ascii="Times New Roman" w:hAnsi="Times New Roman" w:eastAsiaTheme="minorEastAsia"/>
          <w:bCs/>
          <w:sz w:val="24"/>
          <w:szCs w:val="24"/>
        </w:rPr>
        <w:t xml:space="preserve">  Вики НГПУ.</w:t>
      </w:r>
      <w:r>
        <w:rPr>
          <w:rFonts w:eastAsiaTheme="minorEastAsia"/>
        </w:rPr>
      </w:r>
    </w:p>
    <w:p>
      <w:pPr>
        <w:ind w:firstLine="567"/>
        <w:jc w:val="both"/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 w:eastAsiaTheme="minorEastAsia"/>
          <w:b/>
          <w:bCs/>
          <w:sz w:val="24"/>
          <w:szCs w:val="24"/>
        </w:rPr>
      </w:r>
      <w:r>
        <w:rPr>
          <w:rFonts w:eastAsiaTheme="minorEastAsia"/>
        </w:rPr>
      </w:r>
    </w:p>
    <w:p>
      <w:pPr>
        <w:ind w:firstLine="567"/>
        <w:jc w:val="both"/>
        <w:spacing w:after="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</w:r>
      <w:r>
        <w:rPr>
          <w:rFonts w:eastAsiaTheme="minorEastAsia"/>
        </w:rPr>
      </w:r>
    </w:p>
    <w:p>
      <w:pPr>
        <w:ind w:firstLine="709"/>
        <w:jc w:val="both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</w:r>
      <w:r>
        <w:rPr>
          <w:rFonts w:eastAsiaTheme="minorEastAsia"/>
        </w:rPr>
      </w:r>
    </w:p>
    <w:p>
      <w:pPr>
        <w:jc w:val="both"/>
        <w:spacing w:lineRule="auto" w:line="240" w:after="0"/>
        <w:rPr>
          <w:rFonts w:ascii="Times New Roman" w:hAnsi="Times New Roman"/>
          <w:sz w:val="24"/>
          <w:szCs w:val="24"/>
        </w:rPr>
        <w:sectPr>
          <w:footnotePr/>
          <w:endnotePr/>
          <w:type w:val="nextPage"/>
          <w:pgSz w:w="11906" w:h="16838" w:orient="portrait"/>
          <w:pgMar w:top="1134" w:right="850" w:bottom="1134" w:left="1701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eastAsiaTheme="minorEastAsia"/>
          <w:sz w:val="24"/>
          <w:szCs w:val="24"/>
        </w:rPr>
      </w:r>
      <w:r>
        <w:rPr>
          <w:rFonts w:eastAsiaTheme="minorEastAsia"/>
        </w:rPr>
      </w:r>
    </w:p>
    <w:p>
      <w:pPr>
        <w:ind w:firstLine="709"/>
        <w:jc w:val="center"/>
        <w:spacing w:lineRule="auto" w:line="360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 w:eastAsia="Times New Roman" w:eastAsiaTheme="minorEastAsia"/>
          <w:b/>
          <w:bCs/>
          <w:sz w:val="24"/>
          <w:szCs w:val="24"/>
          <w:lang w:eastAsia="ru-RU"/>
        </w:rPr>
        <w:t xml:space="preserve">6. ПРОГРАММА ИТОГОВОЙ АТТЕСТАЦИИ</w:t>
      </w:r>
      <w:r>
        <w:rPr>
          <w:rFonts w:eastAsiaTheme="minorEastAsia"/>
        </w:rPr>
      </w:r>
    </w:p>
    <w:p>
      <w:pPr>
        <w:ind w:firstLine="567"/>
        <w:jc w:val="center"/>
        <w:spacing w:lineRule="auto" w:line="360"/>
        <w:tabs>
          <w:tab w:val="left" w:pos="1134" w:leader="none"/>
        </w:tabs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 w:eastAsiaTheme="minorEastAsia"/>
          <w:b/>
          <w:sz w:val="24"/>
          <w:szCs w:val="28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  <w:r>
        <w:rPr>
          <w:rFonts w:eastAsiaTheme="minorEastAsia"/>
        </w:rPr>
      </w:r>
    </w:p>
    <w:p>
      <w:pPr>
        <w:contextualSpacing w:val="true"/>
        <w:ind w:firstLine="567"/>
        <w:jc w:val="both"/>
        <w:spacing w:lineRule="auto" w:line="360" w:after="0"/>
        <w:tabs>
          <w:tab w:val="left" w:pos="-7797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/>
          <w:sz w:val="24"/>
          <w:szCs w:val="24"/>
        </w:rPr>
        <w:tab/>
        <w:t xml:space="preserve">Рейтинговая оценка по модулю рассчитывается  по формуле: </w:t>
      </w:r>
      <w:r>
        <w:rPr>
          <w:rFonts w:eastAsiaTheme="minorEastAsia"/>
        </w:rPr>
      </w:r>
    </w:p>
    <w:p>
      <w:pPr>
        <w:ind w:left="360"/>
        <w:tabs>
          <w:tab w:val="left" w:pos="1320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eastAsiaTheme="minorEastAsia"/>
          <w:sz w:val="24"/>
          <w:szCs w:val="24"/>
          <w:lang w:val="en-US"/>
        </w:rPr>
        <w:t xml:space="preserve">R</w:t>
      </w:r>
      <w:r>
        <w:rPr>
          <w:rFonts w:ascii="Times New Roman" w:hAnsi="Times New Roman" w:eastAsiaTheme="minorEastAsia"/>
          <w:sz w:val="24"/>
          <w:szCs w:val="24"/>
          <w:vertAlign w:val="subscript"/>
          <w:lang w:val="en-US"/>
        </w:rPr>
        <w:t xml:space="preserve">j</w:t>
      </w:r>
      <w:r>
        <w:rPr>
          <w:rFonts w:ascii="Times New Roman" w:hAnsi="Times New Roman" w:eastAsiaTheme="minorEastAsia"/>
          <w:sz w:val="24"/>
          <w:szCs w:val="24"/>
          <w:vertAlign w:val="superscript"/>
        </w:rPr>
        <w:t xml:space="preserve">мод.</w:t>
      </w:r>
      <w:r>
        <w:rPr>
          <w:rFonts w:ascii="Times New Roman" w:hAnsi="Times New Roman" w:eastAsiaTheme="minorEastAsia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rPr/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rPr/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rPr/>
                  <m:t>кур1</m:t>
                </m:r>
              </m:sub>
            </m:sSub>
          </m:den>
        </m:f>
      </m:oMath>
      <w:r>
        <w:rPr>
          <w:rFonts w:eastAsiaTheme="minorEastAsia"/>
        </w:rPr>
      </w:r>
      <w:r>
        <w:rPr>
          <w:rFonts w:eastAsiaTheme="minorEastAsia"/>
        </w:rPr>
      </w:r>
    </w:p>
    <w:p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 w:eastAsiaTheme="minorEastAsia"/>
          <w:sz w:val="24"/>
          <w:szCs w:val="24"/>
          <w:lang w:val="en-US"/>
        </w:rPr>
        <w:t xml:space="preserve">R</w:t>
      </w:r>
      <w:r>
        <w:rPr>
          <w:rFonts w:ascii="Times New Roman" w:hAnsi="Times New Roman" w:eastAsiaTheme="minorEastAsia"/>
          <w:sz w:val="24"/>
          <w:szCs w:val="24"/>
          <w:vertAlign w:val="subscript"/>
          <w:lang w:val="en-US"/>
        </w:rPr>
        <w:t xml:space="preserve">j</w:t>
      </w:r>
      <w:r>
        <w:rPr>
          <w:rFonts w:ascii="Times New Roman" w:hAnsi="Times New Roman" w:eastAsiaTheme="minorEastAsia"/>
          <w:sz w:val="24"/>
          <w:szCs w:val="24"/>
          <w:vertAlign w:val="superscript"/>
        </w:rPr>
        <w:t xml:space="preserve">мод.</w:t>
      </w:r>
      <w:r>
        <w:rPr>
          <w:rFonts w:ascii="Times New Roman" w:hAnsi="Times New Roman" w:eastAsiaTheme="minorEastAsia"/>
          <w:sz w:val="24"/>
          <w:szCs w:val="24"/>
        </w:rPr>
        <w:t xml:space="preserve">–  рейтинговый балл студента </w:t>
      </w:r>
      <w:r>
        <w:rPr>
          <w:rFonts w:ascii="Times New Roman" w:hAnsi="Times New Roman" w:eastAsiaTheme="minorEastAsia"/>
          <w:sz w:val="24"/>
          <w:szCs w:val="24"/>
          <w:lang w:val="en-US"/>
        </w:rPr>
        <w:t xml:space="preserve">j</w:t>
      </w:r>
      <w:r>
        <w:rPr>
          <w:rFonts w:ascii="Times New Roman" w:hAnsi="Times New Roman" w:eastAsiaTheme="minorEastAsia"/>
          <w:sz w:val="24"/>
          <w:szCs w:val="24"/>
        </w:rPr>
        <w:t xml:space="preserve"> по модулю;</w:t>
      </w:r>
      <w:r>
        <w:rPr>
          <w:rFonts w:eastAsiaTheme="minorEastAsia"/>
        </w:rPr>
      </w:r>
    </w:p>
    <w:p>
      <w:pPr>
        <w:ind w:left="360"/>
        <w:spacing w:after="0"/>
        <w:rPr>
          <w:rFonts w:ascii="Times New Roman" w:hAnsi="Times New Roman" w:eastAsia="Times New Roman"/>
          <w:sz w:val="24"/>
          <w:szCs w:val="24"/>
        </w:rPr>
      </w:pPr>
      <w:r>
        <w:rPr>
          <w:rFonts w:eastAsiaTheme="minorEastAsia"/>
        </w:rPr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rPr/>
              <m:t>1</m:t>
            </m:r>
          </m:sub>
        </m:sSub>
      </m:oMath>
      <w:r>
        <w:rPr>
          <w:rFonts w:ascii="Times New Roman" w:hAnsi="Times New Roman" w:eastAsia="Times New Roman" w:eastAsiaTheme="minorEastAsia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rPr/>
              <m:t>2</m:t>
            </m:r>
          </m:sub>
        </m:sSub>
      </m:oMath>
      <w:r>
        <w:rPr>
          <w:rFonts w:ascii="Times New Roman" w:hAnsi="Times New Roman" w:eastAsia="Times New Roman" w:eastAsiaTheme="minorEastAsia"/>
          <w:sz w:val="24"/>
          <w:szCs w:val="24"/>
        </w:rPr>
        <w:t xml:space="preserve"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n</m:t>
            </m:r>
          </m:sub>
        </m:sSub>
      </m:oMath>
      <w:r>
        <w:rPr>
          <w:rFonts w:ascii="Times New Roman" w:hAnsi="Times New Roman" w:eastAsia="Times New Roman" w:eastAsiaTheme="minorEastAsia"/>
          <w:sz w:val="24"/>
          <w:szCs w:val="24"/>
        </w:rPr>
        <w:t xml:space="preserve">– зачетные единицы дисциплин, входящих в модуль, </w:t>
      </w:r>
      <w:r>
        <w:rPr>
          <w:rFonts w:eastAsiaTheme="minorEastAsia"/>
        </w:rPr>
      </w:r>
    </w:p>
    <w:p>
      <w:pPr>
        <w:ind w:left="360"/>
        <w:spacing w:after="0"/>
        <w:rPr>
          <w:rFonts w:ascii="Times New Roman" w:hAnsi="Times New Roman" w:eastAsia="Times New Roman"/>
          <w:sz w:val="24"/>
          <w:szCs w:val="24"/>
        </w:rPr>
      </w:pPr>
      <w:r>
        <w:rPr>
          <w:rFonts w:eastAsiaTheme="minorEastAsia"/>
        </w:rPr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rPr/>
              <m:t>пр</m:t>
            </m:r>
          </m:sub>
        </m:sSub>
      </m:oMath>
      <w:r>
        <w:rPr>
          <w:rFonts w:ascii="Times New Roman" w:hAnsi="Times New Roman" w:eastAsia="Times New Roman" w:eastAsiaTheme="minorEastAsia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rPr/>
              <m:t>кур</m:t>
            </m:r>
          </m:sub>
        </m:sSub>
      </m:oMath>
      <w:r>
        <w:rPr>
          <w:rFonts w:ascii="Times New Roman" w:hAnsi="Times New Roman" w:eastAsia="Times New Roman" w:eastAsiaTheme="minorEastAsia"/>
          <w:sz w:val="24"/>
          <w:szCs w:val="24"/>
        </w:rPr>
        <w:t xml:space="preserve"> –  зачетная единица по курсовой работе;</w:t>
      </w:r>
      <w:r>
        <w:rPr>
          <w:rFonts w:eastAsiaTheme="minorEastAsia"/>
        </w:rPr>
      </w:r>
    </w:p>
    <w:p>
      <w:pPr>
        <w:ind w:left="360"/>
        <w:spacing w:after="0"/>
        <w:rPr>
          <w:rFonts w:ascii="Times New Roman" w:hAnsi="Times New Roman"/>
          <w:sz w:val="24"/>
          <w:szCs w:val="24"/>
        </w:rPr>
      </w:pPr>
      <w:r>
        <w:rPr>
          <w:rFonts w:eastAsiaTheme="minorEastAsia"/>
        </w:rPr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rPr/>
              <m:t>1</m:t>
            </m:r>
          </m:sub>
        </m:sSub>
      </m:oMath>
      <w:r>
        <w:rPr>
          <w:rFonts w:ascii="Times New Roman" w:hAnsi="Times New Roman" w:eastAsia="Times New Roman" w:eastAsiaTheme="minorEastAsia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rPr/>
              <m:t>2</m:t>
            </m:r>
          </m:sub>
        </m:sSub>
      </m:oMath>
      <w:r>
        <w:rPr>
          <w:rFonts w:ascii="Times New Roman" w:hAnsi="Times New Roman" w:eastAsia="Times New Roman" w:eastAsiaTheme="minorEastAsia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n</m:t>
            </m:r>
          </m:sub>
        </m:sSub>
      </m:oMath>
      <w:r>
        <w:rPr>
          <w:rFonts w:ascii="Times New Roman" w:hAnsi="Times New Roman" w:eastAsia="Times New Roman" w:eastAsiaTheme="minorEastAsia"/>
          <w:sz w:val="24"/>
          <w:szCs w:val="24"/>
        </w:rPr>
        <w:t xml:space="preserve"> – рейтинговые баллы студента по дисциплинам модуля,</w:t>
      </w:r>
      <w:r>
        <w:rPr>
          <w:rFonts w:eastAsiaTheme="minorEastAsia"/>
        </w:rPr>
      </w:r>
    </w:p>
    <w:p>
      <w:pPr>
        <w:ind w:left="360"/>
        <w:rPr>
          <w:rFonts w:ascii="Times New Roman" w:hAnsi="Times New Roman" w:eastAsia="Times New Roman"/>
          <w:sz w:val="24"/>
          <w:szCs w:val="24"/>
        </w:rPr>
      </w:pPr>
      <w:r>
        <w:rPr>
          <w:rFonts w:eastAsiaTheme="minorEastAsia"/>
        </w:rPr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rPr/>
              <m:t>пр</m:t>
            </m:r>
          </m:sub>
        </m:sSub>
      </m:oMath>
      <w:r>
        <w:rPr>
          <w:rFonts w:ascii="Times New Roman" w:hAnsi="Times New Roman" w:eastAsia="Times New Roman" w:eastAsiaTheme="minorEastAsia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rPr/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rPr/>
              <m:t>кур</m:t>
            </m:r>
          </m:sub>
        </m:sSub>
      </m:oMath>
      <w:r>
        <w:rPr>
          <w:rFonts w:ascii="Times New Roman" w:hAnsi="Times New Roman" w:eastAsia="Times New Roman" w:eastAsiaTheme="minorEastAsia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  <w:r>
        <w:rPr>
          <w:rFonts w:eastAsiaTheme="minorEastAsia"/>
        </w:rPr>
      </w:r>
    </w:p>
    <w:p>
      <w:pPr>
        <w:ind w:left="36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eastAsiaTheme="minorEastAsia"/>
          <w:sz w:val="24"/>
          <w:szCs w:val="28"/>
        </w:rPr>
        <w:t xml:space="preserve">Величина среднего рейтинга студента по модулю  лежит в пределах от 55 до 100 баллов.</w:t>
      </w:r>
      <w:r>
        <w:rPr>
          <w:rFonts w:eastAsiaTheme="minorEastAsia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</w:r>
      <w:r>
        <w:rPr>
          <w:rFonts w:eastAsiaTheme="minorEastAsia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</w:r>
      <w:r>
        <w:rPr>
          <w:rFonts w:eastAsiaTheme="minorEastAsia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</w:r>
      <w:r>
        <w:rPr>
          <w:rFonts w:eastAsiaTheme="minorEastAsia"/>
        </w:rPr>
      </w:r>
    </w:p>
    <w:p>
      <w:pPr>
        <w:ind w:firstLine="709"/>
        <w:spacing w:after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 w:eastAsiaTheme="minorEastAsia"/>
          <w:bCs/>
          <w:sz w:val="24"/>
          <w:szCs w:val="24"/>
        </w:rPr>
      </w:r>
      <w:r>
        <w:rPr>
          <w:rFonts w:eastAsiaTheme="minorEastAsia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00603000000000000"/>
  </w:font>
  <w:font w:name="yandex-sans">
    <w:panose1 w:val="02000500000000020004"/>
  </w:font>
  <w:font w:name="times new roman cyr">
    <w:panose1 w:val="02000500000000020004"/>
  </w:font>
  <w:font w:name="Symbol">
    <w:panose1 w:val="05010000000000000000"/>
  </w:font>
  <w:font w:name="Wingdings">
    <w:panose1 w:val="05010000000000000000"/>
  </w:font>
  <w:font w:name="Courier New">
    <w:panose1 w:val="02070409020205020404"/>
  </w:font>
  <w:font w:name="SimSun">
    <w:panose1 w:val="02020603020101020101"/>
  </w:font>
  <w:font w:name="andale sans ui">
    <w:panose1 w:val="02000500000000020004"/>
  </w:font>
  <w:font w:name="MS Mincho">
    <w:panose1 w:val="02020603050405090304"/>
  </w:font>
  <w:font w:name="Tahoma">
    <w:panose1 w:val="020B050603060203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206030504050203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938657"/>
      <w:docPartObj>
        <w:docPartGallery w:val="Page Numbers (Bottom of Page)"/>
        <w:docPartUnique w:val="true"/>
      </w:docPartObj>
      <w:rPr/>
    </w:sdtPr>
    <w:sdtContent>
      <w:p>
        <w:pPr>
          <w:pStyle w:val="711"/>
          <w:jc w:val="center"/>
          <w:rPr>
            <w:rFonts w:ascii="Times New Roman" w:hAnsi="Times New Roman"/>
            <w:sz w:val="24"/>
            <w:szCs w:val="24"/>
          </w:rPr>
        </w:pPr>
        <w:r>
          <w:rPr>
            <w:rFonts w:ascii="Times New Roman" w:hAnsi="Times New Roman"/>
            <w:sz w:val="24"/>
            <w:szCs w:val="24"/>
          </w:rPr>
          <w:fldChar w:fldCharType="begin"/>
        </w:r>
        <w:r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hAnsi="Times New Roman"/>
            <w:sz w:val="24"/>
            <w:szCs w:val="24"/>
          </w:rPr>
          <w:fldChar w:fldCharType="separate"/>
        </w:r>
        <w:r>
          <w:rPr>
            <w:rFonts w:ascii="Times New Roman" w:hAnsi="Times New Roman"/>
            <w:sz w:val="24"/>
            <w:szCs w:val="24"/>
          </w:rPr>
          <w:t xml:space="preserve">3</w:t>
        </w:r>
        <w:r>
          <w:rPr>
            <w:rFonts w:ascii="Times New Roman" w:hAnsi="Times New Roman"/>
            <w:sz w:val="24"/>
            <w:szCs w:val="24"/>
          </w:rPr>
          <w:fldChar w:fldCharType="end"/>
        </w:r>
        <w:r/>
      </w:p>
    </w:sdtContent>
  </w:sdt>
  <w:p>
    <w:pPr>
      <w:pStyle w:val="711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69" w:hanging="1560"/>
      </w:pPr>
      <w:rPr>
        <w:rFonts w:hint="default"/>
      </w:rPr>
    </w:lvl>
    <w:lvl w:ilvl="1">
      <w:start w:val="2"/>
      <w:numFmt w:val="decimal"/>
      <w:isLgl/>
      <w:suff w:val="tab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hint="default"/>
        <w:i w:val="false"/>
      </w:rPr>
    </w:lvl>
    <w:lvl w:ilvl="2">
      <w:start w:val="1"/>
      <w:numFmt w:val="bullet"/>
      <w:isLgl w:val="false"/>
      <w:suff w:val="tab"/>
      <w:lvlText w:val="-"/>
      <w:lvlJc w:val="left"/>
      <w:pPr>
        <w:ind w:left="3405" w:hanging="1425"/>
      </w:pPr>
      <w:rPr>
        <w:rFonts w:ascii="SimSun" w:hAnsi="SimSun" w:eastAsia="SimSun" w:hint="eastAsia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decimal"/>
      <w:isLgl/>
      <w:suff w:val="tab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hint="default"/>
        <w:i w:val="false"/>
      </w:rPr>
    </w:lvl>
    <w:lvl w:ilvl="2">
      <w:start w:val="1"/>
      <w:numFmt w:val="bullet"/>
      <w:isLgl w:val="false"/>
      <w:suff w:val="tab"/>
      <w:lvlText w:val="-"/>
      <w:lvlJc w:val="left"/>
      <w:pPr>
        <w:ind w:left="3405" w:hanging="1425"/>
      </w:pPr>
      <w:rPr>
        <w:rFonts w:ascii="SimSun" w:hAnsi="SimSun" w:eastAsia="SimSun" w:hint="eastAsia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429" w:hanging="360"/>
      </w:pPr>
      <w:rPr>
        <w:rFonts w:ascii="SimSun" w:hAnsi="SimSun" w:eastAsia="SimSun" w:hint="eastAsia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7"/>
  </w:num>
  <w:num w:numId="3">
    <w:abstractNumId w:val="4"/>
  </w:num>
  <w:num w:numId="4">
    <w:abstractNumId w:val="6"/>
  </w:num>
  <w:num w:numId="5">
    <w:abstractNumId w:val="15"/>
  </w:num>
  <w:num w:numId="6">
    <w:abstractNumId w:val="7"/>
  </w:num>
  <w:num w:numId="7">
    <w:abstractNumId w:val="11"/>
  </w:num>
  <w:num w:numId="8">
    <w:abstractNumId w:val="5"/>
  </w:num>
  <w:num w:numId="9">
    <w:abstractNumId w:val="1"/>
  </w:num>
  <w:num w:numId="10">
    <w:abstractNumId w:val="8"/>
  </w:num>
  <w:num w:numId="11">
    <w:abstractNumId w:val="3"/>
  </w:num>
  <w:num w:numId="12">
    <w:abstractNumId w:val="10"/>
  </w:num>
  <w:num w:numId="13">
    <w:abstractNumId w:val="12"/>
  </w:num>
  <w:num w:numId="14">
    <w:abstractNumId w:val="13"/>
  </w:num>
  <w:num w:numId="15">
    <w:abstractNumId w:val="16"/>
  </w:num>
  <w:num w:numId="16">
    <w:abstractNumId w:val="14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9"/>
  <m:mathPr>
    <m:brkBin m:val="before"/>
    <m:defJc m:val="centerGroup"/>
    <m:intLim m:val="subSup"/>
    <m:lMargin m:val="0"/>
    <m:mathFont m:val="Cambria Math"/>
    <m:naryLim m:val="undOvr"/>
    <m:rMargin m:val="0"/>
    <m:smallFrac m:val="on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76" w:after="20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2">
    <w:name w:val="Heading 1 Char"/>
    <w:basedOn w:val="697"/>
    <w:link w:val="695"/>
    <w:uiPriority w:val="9"/>
    <w:rPr>
      <w:rFonts w:ascii="Arial" w:hAnsi="Arial" w:cs="Arial" w:eastAsia="Arial"/>
      <w:sz w:val="40"/>
      <w:szCs w:val="40"/>
    </w:rPr>
  </w:style>
  <w:style w:type="paragraph" w:styleId="13">
    <w:name w:val="Heading 2"/>
    <w:basedOn w:val="694"/>
    <w:next w:val="694"/>
    <w:link w:val="14"/>
    <w:qFormat/>
    <w:uiPriority w:val="9"/>
    <w:unhideWhenUsed/>
    <w:rPr>
      <w:rFonts w:ascii="Arial" w:hAnsi="Arial" w:cs="Arial" w:eastAsia="Arial"/>
      <w:sz w:val="34"/>
    </w:rPr>
    <w:pPr>
      <w:keepLines/>
      <w:keepNext/>
      <w:spacing w:after="200" w:before="360"/>
      <w:outlineLvl w:val="1"/>
    </w:pPr>
  </w:style>
  <w:style w:type="character" w:styleId="14">
    <w:name w:val="Heading 2 Char"/>
    <w:basedOn w:val="697"/>
    <w:link w:val="13"/>
    <w:uiPriority w:val="9"/>
    <w:rPr>
      <w:rFonts w:ascii="Arial" w:hAnsi="Arial" w:cs="Arial" w:eastAsia="Arial"/>
      <w:sz w:val="34"/>
    </w:rPr>
  </w:style>
  <w:style w:type="paragraph" w:styleId="15">
    <w:name w:val="Heading 3"/>
    <w:basedOn w:val="694"/>
    <w:next w:val="694"/>
    <w:link w:val="16"/>
    <w:qFormat/>
    <w:uiPriority w:val="9"/>
    <w:unhideWhenUsed/>
    <w:rPr>
      <w:rFonts w:ascii="Arial" w:hAnsi="Arial" w:cs="Arial" w:eastAsia="Arial"/>
      <w:sz w:val="30"/>
      <w:szCs w:val="30"/>
    </w:rPr>
    <w:pPr>
      <w:keepLines/>
      <w:keepNext/>
      <w:spacing w:after="200" w:before="320"/>
      <w:outlineLvl w:val="2"/>
    </w:pPr>
  </w:style>
  <w:style w:type="character" w:styleId="16">
    <w:name w:val="Heading 3 Char"/>
    <w:basedOn w:val="697"/>
    <w:link w:val="15"/>
    <w:uiPriority w:val="9"/>
    <w:rPr>
      <w:rFonts w:ascii="Arial" w:hAnsi="Arial" w:cs="Arial" w:eastAsia="Arial"/>
      <w:sz w:val="30"/>
      <w:szCs w:val="30"/>
    </w:rPr>
  </w:style>
  <w:style w:type="character" w:styleId="18">
    <w:name w:val="Heading 4 Char"/>
    <w:basedOn w:val="697"/>
    <w:link w:val="696"/>
    <w:uiPriority w:val="9"/>
    <w:rPr>
      <w:rFonts w:ascii="Arial" w:hAnsi="Arial" w:cs="Arial" w:eastAsia="Arial"/>
      <w:b/>
      <w:bCs/>
      <w:sz w:val="26"/>
      <w:szCs w:val="26"/>
    </w:rPr>
  </w:style>
  <w:style w:type="paragraph" w:styleId="19">
    <w:name w:val="Heading 5"/>
    <w:basedOn w:val="694"/>
    <w:next w:val="694"/>
    <w:link w:val="20"/>
    <w:qFormat/>
    <w:uiPriority w:val="9"/>
    <w:unhideWhenUsed/>
    <w:rPr>
      <w:rFonts w:ascii="Arial" w:hAnsi="Arial" w:cs="Arial" w:eastAsia="Arial"/>
      <w:b/>
      <w:bCs/>
      <w:sz w:val="24"/>
      <w:szCs w:val="24"/>
    </w:rPr>
    <w:pPr>
      <w:keepLines/>
      <w:keepNext/>
      <w:spacing w:after="200" w:before="320"/>
      <w:outlineLvl w:val="4"/>
    </w:pPr>
  </w:style>
  <w:style w:type="character" w:styleId="20">
    <w:name w:val="Heading 5 Char"/>
    <w:basedOn w:val="697"/>
    <w:link w:val="19"/>
    <w:uiPriority w:val="9"/>
    <w:rPr>
      <w:rFonts w:ascii="Arial" w:hAnsi="Arial" w:cs="Arial" w:eastAsia="Arial"/>
      <w:b/>
      <w:bCs/>
      <w:sz w:val="24"/>
      <w:szCs w:val="24"/>
    </w:rPr>
  </w:style>
  <w:style w:type="paragraph" w:styleId="21">
    <w:name w:val="Heading 6"/>
    <w:basedOn w:val="694"/>
    <w:next w:val="694"/>
    <w:link w:val="22"/>
    <w:qFormat/>
    <w:uiPriority w:val="9"/>
    <w:unhideWhenUsed/>
    <w:rPr>
      <w:rFonts w:ascii="Arial" w:hAnsi="Arial" w:cs="Arial" w:eastAsia="Arial"/>
      <w:b/>
      <w:bCs/>
      <w:sz w:val="22"/>
      <w:szCs w:val="22"/>
    </w:rPr>
    <w:pPr>
      <w:keepLines/>
      <w:keepNext/>
      <w:spacing w:after="200" w:before="320"/>
      <w:outlineLvl w:val="5"/>
    </w:pPr>
  </w:style>
  <w:style w:type="character" w:styleId="22">
    <w:name w:val="Heading 6 Char"/>
    <w:basedOn w:val="697"/>
    <w:link w:val="21"/>
    <w:uiPriority w:val="9"/>
    <w:rPr>
      <w:rFonts w:ascii="Arial" w:hAnsi="Arial" w:cs="Arial" w:eastAsia="Arial"/>
      <w:b/>
      <w:bCs/>
      <w:sz w:val="22"/>
      <w:szCs w:val="22"/>
    </w:rPr>
  </w:style>
  <w:style w:type="paragraph" w:styleId="23">
    <w:name w:val="Heading 7"/>
    <w:basedOn w:val="694"/>
    <w:next w:val="694"/>
    <w:link w:val="24"/>
    <w:qFormat/>
    <w:uiPriority w:val="9"/>
    <w:unhideWhenUsed/>
    <w:rPr>
      <w:rFonts w:ascii="Arial" w:hAnsi="Arial" w:cs="Arial" w:eastAsia="Arial"/>
      <w:b/>
      <w:bCs/>
      <w:i/>
      <w:iCs/>
      <w:sz w:val="22"/>
      <w:szCs w:val="22"/>
    </w:rPr>
    <w:pPr>
      <w:keepLines/>
      <w:keepNext/>
      <w:spacing w:after="200" w:before="320"/>
      <w:outlineLvl w:val="6"/>
    </w:pPr>
  </w:style>
  <w:style w:type="character" w:styleId="24">
    <w:name w:val="Heading 7 Char"/>
    <w:basedOn w:val="697"/>
    <w:link w:val="23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25">
    <w:name w:val="Heading 8"/>
    <w:basedOn w:val="694"/>
    <w:next w:val="694"/>
    <w:link w:val="26"/>
    <w:qFormat/>
    <w:uiPriority w:val="9"/>
    <w:unhideWhenUsed/>
    <w:rPr>
      <w:rFonts w:ascii="Arial" w:hAnsi="Arial" w:cs="Arial" w:eastAsia="Arial"/>
      <w:i/>
      <w:iCs/>
      <w:sz w:val="22"/>
      <w:szCs w:val="22"/>
    </w:rPr>
    <w:pPr>
      <w:keepLines/>
      <w:keepNext/>
      <w:spacing w:after="200" w:before="320"/>
      <w:outlineLvl w:val="7"/>
    </w:pPr>
  </w:style>
  <w:style w:type="character" w:styleId="26">
    <w:name w:val="Heading 8 Char"/>
    <w:basedOn w:val="697"/>
    <w:link w:val="25"/>
    <w:uiPriority w:val="9"/>
    <w:rPr>
      <w:rFonts w:ascii="Arial" w:hAnsi="Arial" w:cs="Arial" w:eastAsia="Arial"/>
      <w:i/>
      <w:iCs/>
      <w:sz w:val="22"/>
      <w:szCs w:val="22"/>
    </w:rPr>
  </w:style>
  <w:style w:type="paragraph" w:styleId="27">
    <w:name w:val="Heading 9"/>
    <w:basedOn w:val="694"/>
    <w:next w:val="694"/>
    <w:link w:val="28"/>
    <w:qFormat/>
    <w:uiPriority w:val="9"/>
    <w:unhideWhenUsed/>
    <w:rPr>
      <w:rFonts w:ascii="Arial" w:hAnsi="Arial" w:cs="Arial" w:eastAsia="Arial"/>
      <w:i/>
      <w:iCs/>
      <w:sz w:val="21"/>
      <w:szCs w:val="21"/>
    </w:rPr>
    <w:pPr>
      <w:keepLines/>
      <w:keepNext/>
      <w:spacing w:after="200" w:before="320"/>
      <w:outlineLvl w:val="8"/>
    </w:pPr>
  </w:style>
  <w:style w:type="character" w:styleId="28">
    <w:name w:val="Heading 9 Char"/>
    <w:basedOn w:val="697"/>
    <w:link w:val="27"/>
    <w:uiPriority w:val="9"/>
    <w:rPr>
      <w:rFonts w:ascii="Arial" w:hAnsi="Arial" w:cs="Arial" w:eastAsia="Arial"/>
      <w:i/>
      <w:iCs/>
      <w:sz w:val="21"/>
      <w:szCs w:val="21"/>
    </w:rPr>
  </w:style>
  <w:style w:type="paragraph" w:styleId="31">
    <w:name w:val="No Spacing"/>
    <w:qFormat/>
    <w:uiPriority w:val="1"/>
    <w:pPr>
      <w:spacing w:lineRule="auto" w:line="240" w:after="0" w:before="0"/>
    </w:pPr>
  </w:style>
  <w:style w:type="paragraph" w:styleId="32">
    <w:name w:val="Title"/>
    <w:basedOn w:val="694"/>
    <w:next w:val="694"/>
    <w:link w:val="33"/>
    <w:qFormat/>
    <w:uiPriority w:val="10"/>
    <w:rPr>
      <w:sz w:val="48"/>
      <w:szCs w:val="48"/>
    </w:rPr>
    <w:pPr>
      <w:contextualSpacing w:val="true"/>
      <w:spacing w:after="200" w:before="300"/>
    </w:pPr>
  </w:style>
  <w:style w:type="character" w:styleId="33">
    <w:name w:val="Title Char"/>
    <w:basedOn w:val="697"/>
    <w:link w:val="32"/>
    <w:uiPriority w:val="10"/>
    <w:rPr>
      <w:sz w:val="48"/>
      <w:szCs w:val="48"/>
    </w:rPr>
  </w:style>
  <w:style w:type="paragraph" w:styleId="34">
    <w:name w:val="Subtitle"/>
    <w:basedOn w:val="694"/>
    <w:next w:val="694"/>
    <w:link w:val="35"/>
    <w:qFormat/>
    <w:uiPriority w:val="11"/>
    <w:rPr>
      <w:sz w:val="24"/>
      <w:szCs w:val="24"/>
    </w:rPr>
    <w:pPr>
      <w:spacing w:after="200" w:before="200"/>
    </w:pPr>
  </w:style>
  <w:style w:type="character" w:styleId="35">
    <w:name w:val="Subtitle Char"/>
    <w:basedOn w:val="697"/>
    <w:link w:val="34"/>
    <w:uiPriority w:val="11"/>
    <w:rPr>
      <w:sz w:val="24"/>
      <w:szCs w:val="24"/>
    </w:rPr>
  </w:style>
  <w:style w:type="paragraph" w:styleId="36">
    <w:name w:val="Quote"/>
    <w:basedOn w:val="694"/>
    <w:next w:val="694"/>
    <w:link w:val="37"/>
    <w:qFormat/>
    <w:uiPriority w:val="29"/>
    <w:rPr>
      <w:i/>
    </w:rPr>
    <w:pPr>
      <w:ind w:left="720" w:right="720"/>
    </w:pPr>
  </w:style>
  <w:style w:type="character" w:styleId="37">
    <w:name w:val="Quote Char"/>
    <w:link w:val="36"/>
    <w:uiPriority w:val="29"/>
    <w:rPr>
      <w:i/>
    </w:rPr>
  </w:style>
  <w:style w:type="paragraph" w:styleId="38">
    <w:name w:val="Intense Quote"/>
    <w:basedOn w:val="694"/>
    <w:next w:val="694"/>
    <w:link w:val="39"/>
    <w:qFormat/>
    <w:uiPriority w:val="30"/>
    <w:rPr>
      <w:i/>
    </w:rPr>
    <w:pPr>
      <w:contextualSpacing w:val="false"/>
      <w:ind w:left="720" w:right="720"/>
      <w:shd w:val="clear" w:fill="F2F2F2" w:color="auto"/>
      <w:pBdr>
        <w:left w:val="single" w:color="FFFFFF" w:sz="4" w:space="10"/>
        <w:top w:val="single" w:color="FFFFFF" w:sz="4" w:space="5"/>
        <w:right w:val="single" w:color="FFFFFF" w:sz="4" w:space="10"/>
        <w:bottom w:val="single" w:color="FFFFFF" w:sz="4" w:space="5"/>
      </w:pBdr>
    </w:pPr>
  </w:style>
  <w:style w:type="character" w:styleId="39">
    <w:name w:val="Intense Quote Char"/>
    <w:link w:val="38"/>
    <w:uiPriority w:val="30"/>
    <w:rPr>
      <w:i/>
    </w:rPr>
  </w:style>
  <w:style w:type="character" w:styleId="41">
    <w:name w:val="Header Char"/>
    <w:basedOn w:val="697"/>
    <w:link w:val="709"/>
    <w:uiPriority w:val="99"/>
  </w:style>
  <w:style w:type="character" w:styleId="43">
    <w:name w:val="Footer Char"/>
    <w:basedOn w:val="697"/>
    <w:link w:val="711"/>
    <w:uiPriority w:val="99"/>
  </w:style>
  <w:style w:type="paragraph" w:styleId="44">
    <w:name w:val="Caption"/>
    <w:basedOn w:val="694"/>
    <w:next w:val="694"/>
    <w:qFormat/>
    <w:uiPriority w:val="35"/>
    <w:semiHidden/>
    <w:unhideWhenUsed/>
    <w:rPr>
      <w:b/>
      <w:bCs/>
      <w:color w:val="4F81BD" w:themeColor="accent1"/>
      <w:sz w:val="18"/>
      <w:szCs w:val="18"/>
    </w:rPr>
    <w:pPr>
      <w:spacing w:lineRule="auto" w:line="276"/>
    </w:pPr>
  </w:style>
  <w:style w:type="character" w:styleId="45">
    <w:name w:val="Caption Char"/>
    <w:basedOn w:val="44"/>
    <w:link w:val="711"/>
    <w:uiPriority w:val="99"/>
  </w:style>
  <w:style w:type="table" w:styleId="47">
    <w:name w:val="Table Grid Light"/>
    <w:basedOn w:val="698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Plain Table 1"/>
    <w:basedOn w:val="698"/>
    <w:uiPriority w:val="59"/>
    <w:pPr>
      <w:spacing w:lineRule="auto" w:line="240" w:after="0"/>
    </w:pPr>
    <w:tblPr>
      <w:tblInd w:w="0" w:type="dxa"/>
      <w:tblBorders>
        <w:left w:val="single" w:color="000000" w:sz="4" w:space="0" w:themeColor="text1" w:themeTint="50"/>
        <w:top w:val="single" w:color="000000" w:sz="4" w:space="0" w:themeColor="text1" w:themeTint="50"/>
        <w:right w:val="single" w:color="000000" w:sz="4" w:space="0" w:themeColor="text1" w:themeTint="50"/>
        <w:bottom w:val="single" w:color="000000" w:sz="4" w:space="0" w:themeColor="text1" w:themeTint="50"/>
        <w:insideV w:val="single" w:color="000000" w:sz="4" w:space="0" w:themeColor="text1" w:themeTint="50"/>
        <w:insideH w:val="single" w:color="000000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49">
    <w:name w:val="Plain Table 2"/>
    <w:basedOn w:val="698"/>
    <w:uiPriority w:val="59"/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3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1">
    <w:name w:val="Plain Table 4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2">
    <w:name w:val="Plain Table 5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53">
    <w:name w:val="Grid Table 1 Light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67"/>
        <w:top w:val="single" w:color="000000" w:sz="4" w:space="0" w:themeColor="text1" w:themeTint="67"/>
        <w:right w:val="single" w:color="000000" w:sz="4" w:space="0" w:themeColor="text1" w:themeTint="67"/>
        <w:bottom w:val="single" w:color="000000" w:sz="4" w:space="0" w:themeColor="text1" w:themeTint="67"/>
        <w:insideV w:val="single" w:color="000000" w:sz="4" w:space="0" w:themeColor="text1" w:themeTint="67"/>
        <w:insideH w:val="single" w:color="000000" w:sz="4" w:space="0" w:themeColor="tex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67"/>
          <w:top w:val="single" w:color="000000" w:sz="4" w:space="0" w:themeColor="text1" w:themeTint="67"/>
          <w:right w:val="single" w:color="000000" w:sz="4" w:space="0" w:themeColor="text1" w:themeTint="67"/>
          <w:bottom w:val="single" w:color="000000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Grid Table 1 Light - Accent 1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2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3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4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5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6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2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61">
    <w:name w:val="Grid Table 2 - Accent 1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62">
    <w:name w:val="Grid Table 2 - Accent 2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63">
    <w:name w:val="Grid Table 2 - Accent 3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64">
    <w:name w:val="Grid Table 2 - Accent 4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65">
    <w:name w:val="Grid Table 2 - Accent 5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66">
    <w:name w:val="Grid Table 2 - Accent 6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67">
    <w:name w:val="Grid Table 3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text1" w:themeTint="95"/>
        <w:insideV w:val="single" w:color="000000" w:sz="4" w:space="0" w:themeColor="text1" w:themeTint="95"/>
        <w:insideH w:val="single" w:color="000000" w:sz="4" w:space="0" w:themeColor="text1" w:themeTint="9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8">
    <w:name w:val="Grid Table 3 - Accent 1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1" w:themeTint="EA"/>
        <w:insideV w:val="single" w:color="000000" w:sz="4" w:space="0" w:themeColor="accent1" w:themeTint="EA"/>
        <w:insideH w:val="single" w:color="000000" w:sz="4" w:space="0" w:themeColor="accent1" w:themeTint="E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69">
    <w:name w:val="Grid Table 3 - Accent 2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0">
    <w:name w:val="Grid Table 3 - Accent 3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1">
    <w:name w:val="Grid Table 3 - Accent 4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2">
    <w:name w:val="Grid Table 3 - Accent 5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3">
    <w:name w:val="Grid Table 3 - Accent 6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74">
    <w:name w:val="Grid Table 4"/>
    <w:basedOn w:val="69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90"/>
        <w:top w:val="single" w:color="000000" w:sz="4" w:space="0" w:themeColor="text1" w:themeTint="90"/>
        <w:right w:val="single" w:color="000000" w:sz="4" w:space="0" w:themeColor="text1" w:themeTint="90"/>
        <w:bottom w:val="single" w:color="000000" w:sz="4" w:space="0" w:themeColor="text1" w:themeTint="90"/>
        <w:insideV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75">
    <w:name w:val="Grid Table 4 - Accent 1"/>
    <w:basedOn w:val="69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V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/>
        <w:tcBorders>
          <w:left w:val="single" w:color="000000" w:sz="4" w:space="0" w:themeColor="accent1" w:themeTint="EA"/>
          <w:top w:val="single" w:color="000000" w:sz="4" w:space="0" w:themeColor="accent1" w:themeTint="EA"/>
          <w:right w:val="single" w:color="000000" w:sz="4" w:space="0" w:themeColor="accent1" w:themeTint="EA"/>
          <w:bottom w:val="single" w:color="000000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1" w:themeTint="EA"/>
        </w:tcBorders>
      </w:tcPr>
    </w:tblStylePr>
  </w:style>
  <w:style w:type="table" w:styleId="76">
    <w:name w:val="Grid Table 4 - Accent 2"/>
    <w:basedOn w:val="69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V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  <w:tcBorders>
          <w:left w:val="single" w:color="000000" w:sz="4" w:space="0" w:themeColor="accent2" w:themeTint="97"/>
          <w:top w:val="single" w:color="000000" w:sz="4" w:space="0" w:themeColor="accent2" w:themeTint="97"/>
          <w:right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2" w:themeTint="97"/>
        </w:tcBorders>
      </w:tcPr>
    </w:tblStylePr>
  </w:style>
  <w:style w:type="table" w:styleId="77">
    <w:name w:val="Grid Table 4 - Accent 3"/>
    <w:basedOn w:val="69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V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/>
        <w:tcBorders>
          <w:left w:val="single" w:color="000000" w:sz="4" w:space="0" w:themeColor="accent3" w:themeTint="FE"/>
          <w:top w:val="single" w:color="000000" w:sz="4" w:space="0" w:themeColor="accent3" w:themeTint="FE"/>
          <w:right w:val="single" w:color="000000" w:sz="4" w:space="0" w:themeColor="accent3" w:themeTint="FE"/>
          <w:bottom w:val="single" w:color="000000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3" w:themeTint="FE"/>
        </w:tcBorders>
      </w:tcPr>
    </w:tblStylePr>
  </w:style>
  <w:style w:type="table" w:styleId="78">
    <w:name w:val="Grid Table 4 - Accent 4"/>
    <w:basedOn w:val="69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V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  <w:tcBorders>
          <w:left w:val="single" w:color="000000" w:sz="4" w:space="0" w:themeColor="accent4" w:themeTint="9A"/>
          <w:top w:val="single" w:color="000000" w:sz="4" w:space="0" w:themeColor="accent4" w:themeTint="9A"/>
          <w:right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4" w:themeTint="9A"/>
        </w:tcBorders>
      </w:tcPr>
    </w:tblStylePr>
  </w:style>
  <w:style w:type="table" w:styleId="79">
    <w:name w:val="Grid Table 4 - Accent 5"/>
    <w:basedOn w:val="69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left w:val="single" w:color="000000" w:sz="4" w:space="0" w:themeColor="accent5"/>
          <w:top w:val="single" w:color="000000" w:sz="4" w:space="0" w:themeColor="accent5"/>
          <w:right w:val="single" w:color="000000" w:sz="4" w:space="0" w:themeColor="accent5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5"/>
        </w:tcBorders>
      </w:tcPr>
    </w:tblStylePr>
  </w:style>
  <w:style w:type="table" w:styleId="80">
    <w:name w:val="Grid Table 4 - Accent 6"/>
    <w:basedOn w:val="698"/>
    <w:uiPriority w:val="5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left w:val="single" w:color="000000" w:sz="4" w:space="0" w:themeColor="accent6"/>
          <w:top w:val="single" w:color="000000" w:sz="4" w:space="0" w:themeColor="accent6"/>
          <w:right w:val="single" w:color="000000" w:sz="4" w:space="0" w:themeColor="accent6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accent6"/>
        </w:tcBorders>
      </w:tcPr>
    </w:tblStylePr>
  </w:style>
  <w:style w:type="table" w:styleId="81">
    <w:name w:val="Grid Table 5 Dark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text1" w:themeTint="40"/>
    </w:tblPr>
    <w:tblStylePr w:type="band1Horz">
      <w:tcPr>
        <w:shd w:val="clear" w:color="FFFFFF" w:themeColor="text1" w:themeTint="75"/>
      </w:tcPr>
    </w:tblStylePr>
    <w:tblStylePr w:type="band1Vert">
      <w:tcPr>
        <w:shd w:val="clear" w:color="FFFFFF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/>
        <w:tcBorders>
          <w:top w:val="single" w:color="000000" w:sz="4" w:space="0" w:themeColor="light1"/>
        </w:tcBorders>
      </w:tcPr>
    </w:tblStylePr>
  </w:style>
  <w:style w:type="table" w:styleId="82">
    <w:name w:val="Grid Table 5 Dark- Accent 1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1" w:themeTint="34"/>
    </w:tblPr>
    <w:tblStylePr w:type="band1Horz">
      <w:tcPr>
        <w:shd w:val="clear" w:color="FFFFFF" w:themeColor="accent1" w:themeTint="75"/>
      </w:tcPr>
    </w:tblStylePr>
    <w:tblStylePr w:type="band1Vert">
      <w:tcPr>
        <w:shd w:val="clear" w:color="FFFFFF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/>
        <w:tcBorders>
          <w:top w:val="single" w:color="000000" w:sz="4" w:space="0" w:themeColor="light1"/>
        </w:tcBorders>
      </w:tcPr>
    </w:tblStylePr>
  </w:style>
  <w:style w:type="table" w:styleId="83">
    <w:name w:val="Grid Table 5 Dark - Accent 2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2" w:themeTint="32"/>
    </w:tblPr>
    <w:tblStylePr w:type="band1Horz">
      <w:tcPr>
        <w:shd w:val="clear" w:color="FFFFFF" w:themeColor="accent2" w:themeTint="75"/>
      </w:tcPr>
    </w:tblStylePr>
    <w:tblStylePr w:type="band1Vert">
      <w:tcPr>
        <w:shd w:val="clear" w:color="FFFFFF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/>
        <w:tcBorders>
          <w:top w:val="single" w:color="000000" w:sz="4" w:space="0" w:themeColor="light1"/>
        </w:tcBorders>
      </w:tcPr>
    </w:tblStylePr>
  </w:style>
  <w:style w:type="table" w:styleId="84">
    <w:name w:val="Grid Table 5 Dark - Accent 3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3" w:themeTint="34"/>
    </w:tblPr>
    <w:tblStylePr w:type="band1Horz">
      <w:tcPr>
        <w:shd w:val="clear" w:color="FFFFFF" w:themeColor="accent3" w:themeTint="75"/>
      </w:tcPr>
    </w:tblStylePr>
    <w:tblStylePr w:type="band1Vert">
      <w:tcPr>
        <w:shd w:val="clear" w:color="FFFFFF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/>
        <w:tcBorders>
          <w:top w:val="single" w:color="000000" w:sz="4" w:space="0" w:themeColor="light1"/>
        </w:tcBorders>
      </w:tcPr>
    </w:tblStylePr>
  </w:style>
  <w:style w:type="table" w:styleId="85">
    <w:name w:val="Grid Table 5 Dark- Accent 4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4" w:themeTint="34"/>
    </w:tblPr>
    <w:tblStylePr w:type="band1Horz">
      <w:tcPr>
        <w:shd w:val="clear" w:color="FFFFFF" w:themeColor="accent4" w:themeTint="75"/>
      </w:tcPr>
    </w:tblStylePr>
    <w:tblStylePr w:type="band1Vert">
      <w:tcPr>
        <w:shd w:val="clear" w:color="FFFFFF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/>
        <w:tcBorders>
          <w:top w:val="single" w:color="000000" w:sz="4" w:space="0" w:themeColor="light1"/>
        </w:tcBorders>
      </w:tcPr>
    </w:tblStylePr>
  </w:style>
  <w:style w:type="table" w:styleId="86">
    <w:name w:val="Grid Table 5 Dark - Accent 5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5" w:themeTint="34"/>
    </w:tblPr>
    <w:tblStylePr w:type="band1Horz">
      <w:tcPr>
        <w:shd w:val="clear" w:color="FFFFFF" w:themeColor="accent5" w:themeTint="75"/>
      </w:tcPr>
    </w:tblStylePr>
    <w:tblStylePr w:type="band1Vert">
      <w:tcPr>
        <w:shd w:val="clear" w:color="FFFFFF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/>
        <w:tcBorders>
          <w:top w:val="single" w:color="000000" w:sz="4" w:space="0" w:themeColor="light1"/>
        </w:tcBorders>
      </w:tcPr>
    </w:tblStylePr>
  </w:style>
  <w:style w:type="table" w:styleId="87">
    <w:name w:val="Grid Table 5 Dark - Accent 6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light1"/>
        <w:top w:val="single" w:color="000000" w:sz="4" w:space="0" w:themeColor="light1"/>
        <w:right w:val="single" w:color="000000" w:sz="4" w:space="0" w:themeColor="light1"/>
        <w:bottom w:val="single" w:color="000000" w:sz="4" w:space="0" w:themeColor="light1"/>
        <w:insideV w:val="single" w:color="000000" w:sz="4" w:space="0" w:themeColor="light1"/>
        <w:insideH w:val="single" w:color="000000" w:sz="4" w:space="0" w:themeColor="light1"/>
      </w:tblBorders>
      <w:shd w:val="clear" w:color="FFFFFF" w:themeColor="accent6" w:themeTint="34"/>
    </w:tblPr>
    <w:tblStylePr w:type="band1Horz">
      <w:tcPr>
        <w:shd w:val="clear" w:color="FFFFFF" w:themeColor="accent6" w:themeTint="75"/>
      </w:tcPr>
    </w:tblStylePr>
    <w:tblStylePr w:type="band1Vert">
      <w:tcPr>
        <w:shd w:val="clear" w:color="FFFFFF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/>
        <w:tcBorders>
          <w:top w:val="single" w:color="000000" w:sz="4" w:space="0" w:themeColor="light1"/>
        </w:tcBorders>
      </w:tcPr>
    </w:tblStylePr>
  </w:style>
  <w:style w:type="table" w:styleId="88">
    <w:name w:val="Grid Table 6 Colorful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80"/>
        <w:top w:val="single" w:color="000000" w:sz="4" w:space="0" w:themeColor="text1" w:themeTint="80"/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/>
      </w:tcPr>
    </w:tblStylePr>
    <w:tblStylePr w:type="band1Vert">
      <w:tcPr>
        <w:shd w:val="clear" w:color="FFFFFF" w:themeColor="text1" w:theme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">
    <w:name w:val="Grid Table 6 Colorful - Accent 1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80"/>
        <w:top w:val="single" w:color="000000" w:sz="4" w:space="0" w:themeColor="accent1" w:themeTint="80"/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sz="12" w:space="0" w:themeColor="accent1" w:themeTint="8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">
    <w:name w:val="Grid Table 6 Colorful - Accent 2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1">
    <w:name w:val="Grid Table 6 Colorful - Accent 3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FE"/>
        <w:top w:val="single" w:color="000000" w:sz="4" w:space="0" w:themeColor="accent3" w:themeTint="FE"/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sz="12" w:space="0" w:themeColor="accent3" w:themeTint="FE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">
    <w:name w:val="Grid Table 6 Colorful - Accent 4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3">
    <w:name w:val="Grid Table 6 Colorful - Accent 5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/>
        <w:top w:val="single" w:color="000000" w:sz="4" w:space="0" w:themeColor="accent5"/>
        <w:right w:val="single" w:color="000000" w:sz="4" w:space="0" w:themeColor="accent5"/>
        <w:bottom w:val="single" w:color="000000" w:sz="4" w:space="0" w:themeColor="accent5"/>
        <w:insideV w:val="single" w:color="000000" w:sz="4" w:space="0" w:themeColor="accent5"/>
        <w:insideH w:val="single" w:color="000000" w:sz="4" w:space="0" w:themeColor="accent5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5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4">
    <w:name w:val="Grid Table 6 Colorful - Accent 6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/>
        <w:top w:val="single" w:color="000000" w:sz="4" w:space="0" w:themeColor="accent6"/>
        <w:right w:val="single" w:color="000000" w:sz="4" w:space="0" w:themeColor="accent6"/>
        <w:bottom w:val="single" w:color="000000" w:sz="4" w:space="0" w:themeColor="accent6"/>
        <w:insideV w:val="single" w:color="000000" w:sz="4" w:space="0" w:themeColor="accent6"/>
        <w:insideH w:val="single" w:color="000000" w:sz="4" w:space="0" w:themeColor="accent6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sz="12" w:space="0" w:themeColor="accent6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7 Colorful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  <w:bottom w:val="single" w:color="000000" w:sz="4" w:space="0" w:themeColor="text1" w:themeTint="80"/>
        <w:insideV w:val="single" w:color="000000" w:sz="4" w:space="0" w:themeColor="text1" w:themeTint="80"/>
        <w:insideH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/>
      </w:tcPr>
    </w:tblStylePr>
    <w:tblStylePr w:type="band1Vert">
      <w:tcPr>
        <w:shd w:val="clear" w:color="FFFFFF" w:themeColor="text1" w:theme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</w:style>
  <w:style w:type="table" w:styleId="96">
    <w:name w:val="Grid Table 7 Colorful - Accent 1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 w:themeTint="80"/>
        <w:bottom w:val="single" w:color="000000" w:sz="4" w:space="0" w:themeColor="accent1" w:themeTint="80"/>
        <w:insideV w:val="single" w:color="000000" w:sz="4" w:space="0" w:themeColor="accent1" w:themeTint="80"/>
        <w:insideH w:val="single" w:color="000000" w:sz="4" w:space="0" w:themeColor="accent1" w:themeTint="8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/>
      </w:tcPr>
    </w:tblStylePr>
    <w:tblStylePr w:type="band1Vert">
      <w:tcPr>
        <w:shd w:val="clear" w:color="FFFFFF" w:themeColor="accent1" w:theme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 w:themeTint="80"/>
          <w:bottom w:val="none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 w:themeTint="8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left w:val="single" w:color="000000" w:sz="4" w:space="0" w:themeColor="accen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 w:themeTint="80"/>
          <w:right w:val="none"/>
          <w:bottom w:val="none"/>
        </w:tcBorders>
      </w:tcPr>
    </w:tblStylePr>
  </w:style>
  <w:style w:type="table" w:styleId="97">
    <w:name w:val="Grid Table 7 Colorful - Accent 2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  <w:bottom w:val="single" w:color="000000" w:sz="4" w:space="0" w:themeColor="accent2" w:themeTint="97"/>
        <w:insideV w:val="single" w:color="000000" w:sz="4" w:space="0" w:themeColor="accent2" w:themeTint="97"/>
        <w:insideH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/>
      </w:tcPr>
    </w:tblStylePr>
    <w:tblStylePr w:type="band1Vert">
      <w:tcPr>
        <w:shd w:val="clear" w:color="FFFFFF" w:themeColor="accent2" w:theme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</w:style>
  <w:style w:type="table" w:styleId="98">
    <w:name w:val="Grid Table 7 Colorful - Accent 3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FE"/>
        <w:bottom w:val="single" w:color="000000" w:sz="4" w:space="0" w:themeColor="accent3" w:themeTint="FE"/>
        <w:insideV w:val="single" w:color="000000" w:sz="4" w:space="0" w:themeColor="accent3" w:themeTint="FE"/>
        <w:insideH w:val="single" w:color="000000" w:sz="4" w:space="0" w:themeColor="accent3" w:themeTint="FE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/>
      </w:tcPr>
    </w:tblStylePr>
    <w:tblStylePr w:type="band1Vert">
      <w:tcPr>
        <w:shd w:val="clear" w:color="FFFFFF" w:themeColor="accent3" w:theme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FE"/>
          <w:bottom w:val="none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F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left w:val="single" w:color="000000" w:sz="4" w:space="0" w:themeColor="accent3" w:themeTint="FE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FE"/>
          <w:right w:val="none"/>
          <w:bottom w:val="none"/>
        </w:tcBorders>
      </w:tcPr>
    </w:tblStylePr>
  </w:style>
  <w:style w:type="table" w:styleId="99">
    <w:name w:val="Grid Table 7 Colorful - Accent 4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  <w:bottom w:val="single" w:color="000000" w:sz="4" w:space="0" w:themeColor="accent4" w:themeTint="9A"/>
        <w:insideV w:val="single" w:color="000000" w:sz="4" w:space="0" w:themeColor="accent4" w:themeTint="9A"/>
        <w:insideH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/>
      </w:tcPr>
    </w:tblStylePr>
    <w:tblStylePr w:type="band1Vert">
      <w:tcPr>
        <w:shd w:val="clear" w:color="FFFFFF" w:themeColor="accent4" w:theme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</w:style>
  <w:style w:type="table" w:styleId="100">
    <w:name w:val="Grid Table 7 Colorful - Accent 5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0"/>
        <w:bottom w:val="single" w:color="000000" w:sz="4" w:space="0" w:themeColor="accent5" w:themeTint="90"/>
        <w:insideV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/>
      </w:tcPr>
    </w:tblStylePr>
    <w:tblStylePr w:type="band1Vert">
      <w:tcPr>
        <w:shd w:val="clear" w:color="FFFFFF" w:themeColor="accent5" w:theme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0"/>
          <w:bottom w:val="none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left w:val="single" w:color="000000" w:sz="4" w:space="0" w:themeColor="accent5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0"/>
          <w:right w:val="none"/>
          <w:bottom w:val="none"/>
        </w:tcBorders>
      </w:tcPr>
    </w:tblStylePr>
  </w:style>
  <w:style w:type="table" w:styleId="101">
    <w:name w:val="Grid Table 7 Colorful - Accent 6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0"/>
        <w:bottom w:val="single" w:color="000000" w:sz="4" w:space="0" w:themeColor="accent6" w:themeTint="90"/>
        <w:insideV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/>
      </w:tcPr>
    </w:tblStylePr>
    <w:tblStylePr w:type="band1Vert">
      <w:tcPr>
        <w:shd w:val="clear" w:color="FFFFFF" w:themeColor="accent6" w:theme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0"/>
          <w:bottom w:val="none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left w:val="single" w:color="000000" w:sz="4" w:space="0" w:themeColor="accent6" w:themeTint="90"/>
          <w:top w:val="none"/>
          <w:right w:val="none"/>
          <w:bottom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0"/>
          <w:right w:val="none"/>
          <w:bottom w:val="none"/>
        </w:tcBorders>
      </w:tcPr>
    </w:tblStylePr>
  </w:style>
  <w:style w:type="table" w:styleId="102">
    <w:name w:val="List Table 1 Light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103">
    <w:name w:val="List Table 1 Light - Accent 1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104">
    <w:name w:val="List Table 1 Light - Accent 2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105">
    <w:name w:val="List Table 1 Light - Accent 3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106">
    <w:name w:val="List Table 1 Light - Accent 4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107">
    <w:name w:val="List Table 1 Light - Accent 5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108">
    <w:name w:val="List Table 1 Light - Accent 6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109">
    <w:name w:val="List Table 2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90"/>
        <w:bottom w:val="single" w:color="000000" w:sz="4" w:space="0" w:themeColor="text1" w:themeTint="90"/>
        <w:insideH w:val="single" w:color="000000" w:sz="4" w:space="0" w:themeColor="tex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text1" w:themeTint="90"/>
          <w:right w:val="none" w:color="000000" w:sz="4" w:space="0"/>
          <w:bottom w:val="single" w:color="000000" w:sz="4" w:space="0" w:themeColor="text1" w:themeTint="90"/>
        </w:tcBorders>
      </w:tcPr>
    </w:tblStylePr>
  </w:style>
  <w:style w:type="table" w:styleId="110">
    <w:name w:val="List Table 2 - Accent 1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1" w:themeTint="90"/>
          <w:right w:val="none" w:color="000000" w:sz="4" w:space="0"/>
          <w:bottom w:val="single" w:color="000000" w:sz="4" w:space="0" w:themeColor="accent1" w:themeTint="90"/>
        </w:tcBorders>
      </w:tcPr>
    </w:tblStylePr>
  </w:style>
  <w:style w:type="table" w:styleId="111">
    <w:name w:val="List Table 2 - Accent 2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2" w:themeTint="90"/>
          <w:right w:val="none" w:color="000000" w:sz="4" w:space="0"/>
          <w:bottom w:val="single" w:color="000000" w:sz="4" w:space="0" w:themeColor="accent2" w:themeTint="90"/>
        </w:tcBorders>
      </w:tcPr>
    </w:tblStylePr>
  </w:style>
  <w:style w:type="table" w:styleId="112">
    <w:name w:val="List Table 2 - Accent 3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3" w:themeTint="90"/>
          <w:right w:val="none" w:color="000000" w:sz="4" w:space="0"/>
          <w:bottom w:val="single" w:color="000000" w:sz="4" w:space="0" w:themeColor="accent3" w:themeTint="90"/>
        </w:tcBorders>
      </w:tcPr>
    </w:tblStylePr>
  </w:style>
  <w:style w:type="table" w:styleId="113">
    <w:name w:val="List Table 2 - Accent 4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4" w:themeTint="90"/>
          <w:right w:val="none" w:color="000000" w:sz="4" w:space="0"/>
          <w:bottom w:val="single" w:color="000000" w:sz="4" w:space="0" w:themeColor="accent4" w:themeTint="90"/>
        </w:tcBorders>
      </w:tcPr>
    </w:tblStylePr>
  </w:style>
  <w:style w:type="table" w:styleId="114">
    <w:name w:val="List Table 2 - Accent 5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5" w:themeTint="90"/>
          <w:right w:val="none" w:color="000000" w:sz="4" w:space="0"/>
          <w:bottom w:val="single" w:color="000000" w:sz="4" w:space="0" w:themeColor="accent5" w:themeTint="90"/>
        </w:tcBorders>
      </w:tcPr>
    </w:tblStylePr>
  </w:style>
  <w:style w:type="table" w:styleId="115">
    <w:name w:val="List Table 2 - Accent 6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000000" w:sz="4" w:space="0" w:themeColor="accent6" w:themeTint="90"/>
          <w:right w:val="none" w:color="000000" w:sz="4" w:space="0"/>
          <w:bottom w:val="single" w:color="000000" w:sz="4" w:space="0" w:themeColor="accent6" w:themeTint="90"/>
        </w:tcBorders>
      </w:tcPr>
    </w:tblStylePr>
  </w:style>
  <w:style w:type="table" w:styleId="116">
    <w:name w:val="List Table 3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7">
    <w:name w:val="List Table 3 - Accent 1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/>
        <w:top w:val="single" w:color="000000" w:sz="4" w:space="0" w:themeColor="accent1"/>
        <w:right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1"/>
          <w:bottom w:val="single" w:color="000000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1"/>
          <w:right w:val="single" w:color="000000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2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7"/>
        <w:top w:val="single" w:color="000000" w:sz="4" w:space="0" w:themeColor="accent2" w:themeTint="97"/>
        <w:right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2" w:themeTint="97"/>
          <w:bottom w:val="single" w:color="000000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97"/>
          <w:right w:val="single" w:color="000000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3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8"/>
        <w:top w:val="single" w:color="000000" w:sz="4" w:space="0" w:themeColor="accent3" w:themeTint="98"/>
        <w:right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3" w:themeTint="98"/>
          <w:bottom w:val="single" w:color="000000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98"/>
          <w:right w:val="single" w:color="000000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4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A"/>
        <w:top w:val="single" w:color="000000" w:sz="4" w:space="0" w:themeColor="accent4" w:themeTint="9A"/>
        <w:right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4" w:themeTint="9A"/>
          <w:bottom w:val="single" w:color="000000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9A"/>
          <w:right w:val="single" w:color="000000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5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A"/>
        <w:top w:val="single" w:color="000000" w:sz="4" w:space="0" w:themeColor="accent5" w:themeTint="9A"/>
        <w:right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5" w:themeTint="9A"/>
          <w:bottom w:val="single" w:color="000000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9A"/>
          <w:right w:val="single" w:color="000000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6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8"/>
        <w:top w:val="single" w:color="000000" w:sz="4" w:space="0" w:themeColor="accent6" w:themeTint="98"/>
        <w:right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accent6" w:themeTint="98"/>
          <w:bottom w:val="single" w:color="000000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98"/>
          <w:right w:val="single" w:color="000000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4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 - Accent 1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90"/>
        <w:top w:val="single" w:color="000000" w:sz="4" w:space="0" w:themeColor="accent1" w:themeTint="90"/>
        <w:right w:val="single" w:color="000000" w:sz="4" w:space="0" w:themeColor="accent1" w:themeTint="90"/>
        <w:bottom w:val="single" w:color="000000" w:sz="4" w:space="0" w:themeColor="accent1" w:themeTint="90"/>
        <w:insideH w:val="single" w:color="000000" w:sz="4" w:space="0" w:themeColor="accent1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2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90"/>
        <w:top w:val="single" w:color="000000" w:sz="4" w:space="0" w:themeColor="accent2" w:themeTint="90"/>
        <w:right w:val="single" w:color="000000" w:sz="4" w:space="0" w:themeColor="accent2" w:themeTint="90"/>
        <w:bottom w:val="single" w:color="000000" w:sz="4" w:space="0" w:themeColor="accent2" w:themeTint="90"/>
        <w:insideH w:val="single" w:color="000000" w:sz="4" w:space="0" w:themeColor="accent2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3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90"/>
        <w:top w:val="single" w:color="000000" w:sz="4" w:space="0" w:themeColor="accent3" w:themeTint="90"/>
        <w:right w:val="single" w:color="000000" w:sz="4" w:space="0" w:themeColor="accent3" w:themeTint="90"/>
        <w:bottom w:val="single" w:color="000000" w:sz="4" w:space="0" w:themeColor="accent3" w:themeTint="90"/>
        <w:insideH w:val="single" w:color="000000" w:sz="4" w:space="0" w:themeColor="accent3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4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90"/>
        <w:top w:val="single" w:color="000000" w:sz="4" w:space="0" w:themeColor="accent4" w:themeTint="90"/>
        <w:right w:val="single" w:color="000000" w:sz="4" w:space="0" w:themeColor="accent4" w:themeTint="90"/>
        <w:bottom w:val="single" w:color="000000" w:sz="4" w:space="0" w:themeColor="accent4" w:themeTint="90"/>
        <w:insideH w:val="single" w:color="000000" w:sz="4" w:space="0" w:themeColor="accent4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5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90"/>
        <w:top w:val="single" w:color="000000" w:sz="4" w:space="0" w:themeColor="accent5" w:themeTint="90"/>
        <w:right w:val="single" w:color="000000" w:sz="4" w:space="0" w:themeColor="accent5" w:themeTint="90"/>
        <w:bottom w:val="single" w:color="000000" w:sz="4" w:space="0" w:themeColor="accent5" w:themeTint="90"/>
        <w:insideH w:val="single" w:color="000000" w:sz="4" w:space="0" w:themeColor="accent5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6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90"/>
        <w:top w:val="single" w:color="000000" w:sz="4" w:space="0" w:themeColor="accent6" w:themeTint="90"/>
        <w:right w:val="single" w:color="000000" w:sz="4" w:space="0" w:themeColor="accent6" w:themeTint="90"/>
        <w:bottom w:val="single" w:color="000000" w:sz="4" w:space="0" w:themeColor="accent6" w:themeTint="90"/>
        <w:insideH w:val="single" w:color="000000" w:sz="4" w:space="0" w:themeColor="accent6" w:themeTint="9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5 Dark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text1" w:themeTint="80"/>
        <w:top w:val="single" w:color="000000" w:sz="32" w:space="0" w:themeColor="text1" w:themeTint="80"/>
        <w:right w:val="single" w:color="000000" w:sz="32" w:space="0" w:themeColor="text1" w:themeTint="80"/>
        <w:bottom w:val="single" w:color="000000" w:sz="32" w:space="0" w:themeColor="text1" w:themeTint="80"/>
      </w:tblBorders>
      <w:shd w:val="clear" w:color="FFFFFF" w:themeColor="text1" w:themeTint="80"/>
    </w:tblPr>
    <w:tblStylePr w:type="band1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text1" w:themeTint="80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text1" w:themeTint="80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text1" w:themeTint="80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/>
        <w:tcBorders>
          <w:top w:val="single" w:color="000000" w:sz="32" w:space="0" w:themeColor="text1" w:themeTint="80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1">
    <w:name w:val="List Table 5 Dark - Accent 1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1"/>
        <w:top w:val="single" w:color="000000" w:sz="32" w:space="0" w:themeColor="accent1"/>
        <w:right w:val="single" w:color="000000" w:sz="32" w:space="0" w:themeColor="accent1"/>
        <w:bottom w:val="single" w:color="000000" w:sz="32" w:space="0" w:themeColor="accent1"/>
      </w:tblBorders>
      <w:shd w:val="clear" w:color="FFFFFF" w:themeColor="accent1"/>
    </w:tblPr>
    <w:tblStylePr w:type="band1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1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1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1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/>
        <w:tcBorders>
          <w:top w:val="single" w:color="000000" w:sz="32" w:space="0" w:themeColor="accent1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2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2" w:themeTint="97"/>
        <w:top w:val="single" w:color="000000" w:sz="32" w:space="0" w:themeColor="accent2" w:themeTint="97"/>
        <w:right w:val="single" w:color="000000" w:sz="32" w:space="0" w:themeColor="accent2" w:themeTint="97"/>
        <w:bottom w:val="single" w:color="000000" w:sz="32" w:space="0" w:themeColor="accent2" w:themeTint="97"/>
      </w:tblBorders>
      <w:shd w:val="clear" w:color="FFFFFF" w:themeColor="accent2" w:themeTint="97"/>
    </w:tblPr>
    <w:tblStylePr w:type="band1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2" w:themeTint="97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2" w:themeTint="97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2" w:themeTint="97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/>
        <w:tcBorders>
          <w:top w:val="single" w:color="000000" w:sz="32" w:space="0" w:themeColor="accent2" w:themeTint="97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3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3" w:themeTint="98"/>
        <w:top w:val="single" w:color="000000" w:sz="32" w:space="0" w:themeColor="accent3" w:themeTint="98"/>
        <w:right w:val="single" w:color="000000" w:sz="32" w:space="0" w:themeColor="accent3" w:themeTint="98"/>
        <w:bottom w:val="single" w:color="000000" w:sz="32" w:space="0" w:themeColor="accent3" w:themeTint="98"/>
      </w:tblBorders>
      <w:shd w:val="clear" w:color="FFFFFF" w:themeColor="accent3" w:themeTint="98"/>
    </w:tblPr>
    <w:tblStylePr w:type="band1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3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3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3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/>
        <w:tcBorders>
          <w:top w:val="single" w:color="000000" w:sz="32" w:space="0" w:themeColor="accent3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4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4" w:themeTint="9A"/>
        <w:top w:val="single" w:color="000000" w:sz="32" w:space="0" w:themeColor="accent4" w:themeTint="9A"/>
        <w:right w:val="single" w:color="000000" w:sz="32" w:space="0" w:themeColor="accent4" w:themeTint="9A"/>
        <w:bottom w:val="single" w:color="000000" w:sz="32" w:space="0" w:themeColor="accent4" w:themeTint="9A"/>
      </w:tblBorders>
      <w:shd w:val="clear" w:color="FFFFFF" w:themeColor="accent4" w:themeTint="9A"/>
    </w:tblPr>
    <w:tblStylePr w:type="band1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4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4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4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/>
        <w:tcBorders>
          <w:top w:val="single" w:color="000000" w:sz="32" w:space="0" w:themeColor="accent4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5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5" w:themeTint="9A"/>
        <w:top w:val="single" w:color="000000" w:sz="32" w:space="0" w:themeColor="accent5" w:themeTint="9A"/>
        <w:right w:val="single" w:color="000000" w:sz="32" w:space="0" w:themeColor="accent5" w:themeTint="9A"/>
        <w:bottom w:val="single" w:color="000000" w:sz="32" w:space="0" w:themeColor="accent5" w:themeTint="9A"/>
      </w:tblBorders>
      <w:shd w:val="clear" w:color="FFFFFF" w:themeColor="accent5" w:themeTint="9A"/>
    </w:tblPr>
    <w:tblStylePr w:type="band1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5" w:themeTint="9A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5" w:themeTint="9A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5" w:themeTint="9A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/>
        <w:tcBorders>
          <w:top w:val="single" w:color="000000" w:sz="32" w:space="0" w:themeColor="accent5" w:themeTint="9A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6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32" w:space="0" w:themeColor="accent6" w:themeTint="98"/>
        <w:top w:val="single" w:color="000000" w:sz="32" w:space="0" w:themeColor="accent6" w:themeTint="98"/>
        <w:right w:val="single" w:color="000000" w:sz="32" w:space="0" w:themeColor="accent6" w:themeTint="98"/>
        <w:bottom w:val="single" w:color="000000" w:sz="32" w:space="0" w:themeColor="accent6" w:themeTint="98"/>
      </w:tblBorders>
      <w:shd w:val="clear" w:color="FFFFFF" w:themeColor="accent6" w:themeTint="98"/>
    </w:tblPr>
    <w:tblStylePr w:type="band1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1Vert">
      <w:tcPr>
        <w:shd w:val="clear" w:color="FFFFFF" w:themeColor="accent6" w:themeTint="98"/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band2Horz">
      <w:tcPr>
        <w:shd w:val="clear" w:color="FFFFFF" w:themeColor="accent6" w:themeTint="98"/>
        <w:tcBorders>
          <w:top w:val="single" w:color="000000" w:sz="4" w:space="0" w:themeColor="light1"/>
          <w:bottom w:val="single" w:color="000000" w:sz="4" w:space="0" w:themeColor="light1"/>
        </w:tcBorders>
      </w:tcPr>
    </w:tblStylePr>
    <w:tblStylePr w:type="band2Vert">
      <w:tcPr>
        <w:tcBorders>
          <w:left w:val="single" w:color="000000" w:sz="4" w:space="0" w:themeColor="light1"/>
          <w:right w:val="single" w:color="000000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sz="32" w:space="0" w:themeColor="accent6" w:themeTint="98"/>
          <w:right w:val="single" w:color="000000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/>
        <w:tcBorders>
          <w:top w:val="single" w:color="000000" w:sz="32" w:space="0" w:themeColor="accent6" w:themeTint="98"/>
          <w:bottom w:val="single" w:color="000000" w:sz="12" w:space="0" w:themeColor="light1"/>
        </w:tcBorders>
      </w:tcPr>
    </w:tblStylePr>
    <w:tblStylePr w:type="lastCol">
      <w:tcPr>
        <w:tcBorders>
          <w:left w:val="single" w:color="000000" w:sz="4" w:space="0" w:themeColor="light1"/>
          <w:right w:val="single" w:color="000000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6 Colorful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text1" w:themeTint="80"/>
        <w:bottom w:val="single" w:color="000000" w:sz="4" w:space="0" w:themeColor="text1" w:themeTint="8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sz="4" w:space="0" w:themeColor="text1" w:themeTint="80"/>
        </w:tcBorders>
      </w:tcPr>
    </w:tblStylePr>
  </w:style>
  <w:style w:type="table" w:styleId="138">
    <w:name w:val="List Table 6 Colorful - Accent 1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1"/>
        <w:bottom w:val="single" w:color="000000" w:sz="4" w:space="0" w:themeColor="accent1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sz="4" w:space="0" w:themeColor="accent1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sz="4" w:space="0" w:themeColor="accent1"/>
        </w:tcBorders>
      </w:tcPr>
    </w:tblStylePr>
  </w:style>
  <w:style w:type="table" w:styleId="139">
    <w:name w:val="List Table 6 Colorful - Accent 2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2" w:themeTint="97"/>
        <w:bottom w:val="single" w:color="000000" w:sz="4" w:space="0" w:themeColor="accent2" w:themeTint="97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sz="4" w:space="0" w:themeColor="accent2" w:themeTint="97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sz="4" w:space="0" w:themeColor="accent2" w:themeTint="97"/>
        </w:tcBorders>
      </w:tcPr>
    </w:tblStylePr>
  </w:style>
  <w:style w:type="table" w:styleId="140">
    <w:name w:val="List Table 6 Colorful - Accent 3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3" w:themeTint="98"/>
        <w:bottom w:val="single" w:color="000000" w:sz="4" w:space="0" w:themeColor="accent3" w:themeTint="98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sz="4" w:space="0" w:themeColor="accent3" w:themeTint="98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sz="4" w:space="0" w:themeColor="accent3" w:themeTint="98"/>
        </w:tcBorders>
      </w:tcPr>
    </w:tblStylePr>
  </w:style>
  <w:style w:type="table" w:styleId="141">
    <w:name w:val="List Table 6 Colorful - Accent 4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4" w:themeTint="9A"/>
        <w:bottom w:val="single" w:color="000000" w:sz="4" w:space="0" w:themeColor="accent4" w:themeTint="9A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sz="4" w:space="0" w:themeColor="accent4" w:themeTint="9A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sz="4" w:space="0" w:themeColor="accent4" w:themeTint="9A"/>
        </w:tcBorders>
      </w:tcPr>
    </w:tblStylePr>
  </w:style>
  <w:style w:type="table" w:styleId="142">
    <w:name w:val="List Table 6 Colorful - Accent 5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5" w:themeTint="9A"/>
        <w:bottom w:val="single" w:color="000000" w:sz="4" w:space="0" w:themeColor="accent5" w:themeTint="9A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sz="4" w:space="0" w:themeColor="accent5" w:themeTint="9A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sz="4" w:space="0" w:themeColor="accent5" w:themeTint="9A"/>
        </w:tcBorders>
      </w:tcPr>
    </w:tblStylePr>
  </w:style>
  <w:style w:type="table" w:styleId="143">
    <w:name w:val="List Table 6 Colorful - Accent 6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000000" w:sz="4" w:space="0" w:themeColor="accent6" w:themeTint="98"/>
        <w:bottom w:val="single" w:color="000000" w:sz="4" w:space="0" w:themeColor="accent6" w:themeTint="98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sz="4" w:space="0" w:themeColor="accent6" w:themeTint="98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sz="4" w:space="0" w:themeColor="accent6" w:themeTint="98"/>
        </w:tcBorders>
      </w:tcPr>
    </w:tblStylePr>
  </w:style>
  <w:style w:type="table" w:styleId="144">
    <w:name w:val="List Table 7 Colorful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text1" w:themeTint="8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/>
      </w:tcPr>
    </w:tblStylePr>
    <w:tblStylePr w:type="band1Vert">
      <w:tcPr>
        <w:shd w:val="clear" w:color="FFFFFF" w:themeColor="text1" w:theme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text1" w:themeTint="80"/>
          <w:bottom w:val="none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text1" w:themeTint="8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left w:val="single" w:color="000000" w:sz="4" w:space="0" w:themeColor="text1" w:themeTint="80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text1" w:themeTint="80"/>
          <w:right w:val="none"/>
          <w:bottom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5">
    <w:name w:val="List Table 7 Colorful - Accent 1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1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/>
      </w:tcPr>
    </w:tblStylePr>
    <w:tblStylePr w:type="band1Vert">
      <w:tcPr>
        <w:shd w:val="clear" w:color="FFFFFF" w:themeColor="accent1" w:theme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1"/>
          <w:bottom w:val="none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1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left w:val="single" w:color="000000" w:sz="4" w:space="0" w:themeColor="accent1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1"/>
          <w:right w:val="none"/>
          <w:bottom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6">
    <w:name w:val="List Table 7 Colorful - Accent 2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2" w:themeTint="97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/>
      </w:tcPr>
    </w:tblStylePr>
    <w:tblStylePr w:type="band1Vert">
      <w:tcPr>
        <w:shd w:val="clear" w:color="FFFFFF" w:themeColor="accent2" w:theme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2" w:themeTint="97"/>
          <w:bottom w:val="none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2" w:themeTint="97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left w:val="single" w:color="000000" w:sz="4" w:space="0" w:themeColor="accent2" w:themeTint="97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2" w:themeTint="97"/>
          <w:right w:val="none"/>
          <w:bottom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7">
    <w:name w:val="List Table 7 Colorful - Accent 3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3" w:themeTint="98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/>
      </w:tcPr>
    </w:tblStylePr>
    <w:tblStylePr w:type="band1Vert">
      <w:tcPr>
        <w:shd w:val="clear" w:color="FFFFFF" w:themeColor="accent3" w:theme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3" w:themeTint="98"/>
          <w:bottom w:val="none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3" w:themeTint="98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left w:val="single" w:color="000000" w:sz="4" w:space="0" w:themeColor="accent3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3" w:themeTint="98"/>
          <w:right w:val="none"/>
          <w:bottom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48">
    <w:name w:val="List Table 7 Colorful - Accent 4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4" w:themeTint="9A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/>
      </w:tcPr>
    </w:tblStylePr>
    <w:tblStylePr w:type="band1Vert">
      <w:tcPr>
        <w:shd w:val="clear" w:color="FFFFFF" w:themeColor="accent4" w:theme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4" w:themeTint="9A"/>
          <w:bottom w:val="none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4" w:themeTint="9A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left w:val="single" w:color="000000" w:sz="4" w:space="0" w:themeColor="accent4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4" w:themeTint="9A"/>
          <w:right w:val="none"/>
          <w:bottom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49">
    <w:name w:val="List Table 7 Colorful - Accent 5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5" w:themeTint="9A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/>
      </w:tcPr>
    </w:tblStylePr>
    <w:tblStylePr w:type="band1Vert">
      <w:tcPr>
        <w:shd w:val="clear" w:color="FFFFFF" w:themeColor="accent5" w:theme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5" w:themeTint="9A"/>
          <w:bottom w:val="none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5" w:themeTint="9A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left w:val="single" w:color="000000" w:sz="4" w:space="0" w:themeColor="accent5" w:themeTint="9A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5" w:themeTint="9A"/>
          <w:right w:val="none"/>
          <w:bottom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0">
    <w:name w:val="List Table 7 Colorful - Accent 6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000000" w:sz="4" w:space="0" w:themeColor="accent6" w:themeTint="98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/>
      </w:tcPr>
    </w:tblStylePr>
    <w:tblStylePr w:type="band1Vert">
      <w:tcPr>
        <w:shd w:val="clear" w:color="FFFFFF" w:themeColor="accent6" w:theme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left w:val="none"/>
          <w:top w:val="none"/>
          <w:right w:val="single" w:color="000000" w:sz="4" w:space="0" w:themeColor="accent6" w:themeTint="98"/>
          <w:bottom w:val="none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/>
          <w:top w:val="none"/>
          <w:right w:val="none"/>
          <w:bottom w:val="single" w:color="000000" w:sz="4" w:space="0" w:themeColor="accent6" w:themeTint="98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left w:val="single" w:color="000000" w:sz="4" w:space="0" w:themeColor="accent6" w:themeTint="98"/>
          <w:top w:val="none"/>
          <w:right w:val="none"/>
          <w:bottom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/>
        <w:tcBorders>
          <w:left w:val="none"/>
          <w:top w:val="single" w:color="000000" w:sz="4" w:space="0" w:themeColor="accent6" w:themeTint="98"/>
          <w:right w:val="none"/>
          <w:bottom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1">
    <w:name w:val="Lined - Accent"/>
    <w:basedOn w:val="69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2">
    <w:name w:val="Lined - Accent 1"/>
    <w:basedOn w:val="69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53">
    <w:name w:val="Lined - Accent 2"/>
    <w:basedOn w:val="69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54">
    <w:name w:val="Lined - Accent 3"/>
    <w:basedOn w:val="69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55">
    <w:name w:val="Lined - Accent 4"/>
    <w:basedOn w:val="69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56">
    <w:name w:val="Lined - Accent 5"/>
    <w:basedOn w:val="69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57">
    <w:name w:val="Lined - Accent 6"/>
    <w:basedOn w:val="69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58">
    <w:name w:val="Bordered &amp; Lined - Accent"/>
    <w:basedOn w:val="69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A6"/>
        <w:top w:val="single" w:color="000000" w:sz="4" w:space="0" w:themeColor="text1" w:themeTint="A6"/>
        <w:right w:val="single" w:color="000000" w:sz="4" w:space="0" w:themeColor="text1" w:themeTint="A6"/>
        <w:bottom w:val="single" w:color="000000" w:sz="4" w:space="0" w:themeColor="text1" w:themeTint="A6"/>
        <w:insideV w:val="single" w:color="000000" w:sz="4" w:space="0" w:themeColor="text1" w:themeTint="A6"/>
        <w:insideH w:val="single" w:color="000000" w:sz="4" w:space="0" w:themeColor="text1" w:themeTint="A6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/>
      </w:tcPr>
    </w:tblStylePr>
  </w:style>
  <w:style w:type="table" w:styleId="159">
    <w:name w:val="Bordered &amp; Lined - Accent 1"/>
    <w:basedOn w:val="69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Shade="95"/>
        <w:top w:val="single" w:color="000000" w:sz="4" w:space="0" w:themeColor="accent1" w:themeShade="95"/>
        <w:right w:val="single" w:color="000000" w:sz="4" w:space="0" w:themeColor="accent1" w:themeShade="95"/>
        <w:bottom w:val="single" w:color="000000" w:sz="4" w:space="0" w:themeColor="accent1" w:themeShade="95"/>
        <w:insideV w:val="single" w:color="000000" w:sz="4" w:space="0" w:themeColor="accent1" w:themeShade="95"/>
        <w:insideH w:val="single" w:color="000000" w:sz="4" w:space="0" w:themeColor="accent1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/>
      </w:tcPr>
    </w:tblStylePr>
  </w:style>
  <w:style w:type="table" w:styleId="160">
    <w:name w:val="Bordered &amp; Lined - Accent 2"/>
    <w:basedOn w:val="69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Shade="95"/>
        <w:top w:val="single" w:color="000000" w:sz="4" w:space="0" w:themeColor="accent2" w:themeShade="95"/>
        <w:right w:val="single" w:color="000000" w:sz="4" w:space="0" w:themeColor="accent2" w:themeShade="95"/>
        <w:bottom w:val="single" w:color="000000" w:sz="4" w:space="0" w:themeColor="accent2" w:themeShade="95"/>
        <w:insideV w:val="single" w:color="000000" w:sz="4" w:space="0" w:themeColor="accent2" w:themeShade="95"/>
        <w:insideH w:val="single" w:color="000000" w:sz="4" w:space="0" w:themeColor="accent2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/>
      </w:tcPr>
    </w:tblStylePr>
  </w:style>
  <w:style w:type="table" w:styleId="161">
    <w:name w:val="Bordered &amp; Lined - Accent 3"/>
    <w:basedOn w:val="69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Shade="95"/>
        <w:top w:val="single" w:color="000000" w:sz="4" w:space="0" w:themeColor="accent3" w:themeShade="95"/>
        <w:right w:val="single" w:color="000000" w:sz="4" w:space="0" w:themeColor="accent3" w:themeShade="95"/>
        <w:bottom w:val="single" w:color="000000" w:sz="4" w:space="0" w:themeColor="accent3" w:themeShade="95"/>
        <w:insideV w:val="single" w:color="000000" w:sz="4" w:space="0" w:themeColor="accent3" w:themeShade="95"/>
        <w:insideH w:val="single" w:color="000000" w:sz="4" w:space="0" w:themeColor="accent3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/>
      </w:tcPr>
    </w:tblStylePr>
  </w:style>
  <w:style w:type="table" w:styleId="162">
    <w:name w:val="Bordered &amp; Lined - Accent 4"/>
    <w:basedOn w:val="69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Shade="95"/>
        <w:top w:val="single" w:color="000000" w:sz="4" w:space="0" w:themeColor="accent4" w:themeShade="95"/>
        <w:right w:val="single" w:color="000000" w:sz="4" w:space="0" w:themeColor="accent4" w:themeShade="95"/>
        <w:bottom w:val="single" w:color="000000" w:sz="4" w:space="0" w:themeColor="accent4" w:themeShade="95"/>
        <w:insideV w:val="single" w:color="000000" w:sz="4" w:space="0" w:themeColor="accent4" w:themeShade="95"/>
        <w:insideH w:val="single" w:color="000000" w:sz="4" w:space="0" w:themeColor="accent4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/>
      </w:tcPr>
    </w:tblStylePr>
  </w:style>
  <w:style w:type="table" w:styleId="163">
    <w:name w:val="Bordered &amp; Lined - Accent 5"/>
    <w:basedOn w:val="69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Shade="95"/>
        <w:top w:val="single" w:color="000000" w:sz="4" w:space="0" w:themeColor="accent5" w:themeShade="95"/>
        <w:right w:val="single" w:color="000000" w:sz="4" w:space="0" w:themeColor="accent5" w:themeShade="95"/>
        <w:bottom w:val="single" w:color="000000" w:sz="4" w:space="0" w:themeColor="accent5" w:themeShade="95"/>
        <w:insideV w:val="single" w:color="000000" w:sz="4" w:space="0" w:themeColor="accent5" w:themeShade="95"/>
        <w:insideH w:val="single" w:color="000000" w:sz="4" w:space="0" w:themeColor="accent5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/>
      </w:tcPr>
    </w:tblStylePr>
  </w:style>
  <w:style w:type="table" w:styleId="164">
    <w:name w:val="Bordered &amp; Lined - Accent 6"/>
    <w:basedOn w:val="698"/>
    <w:uiPriority w:val="99"/>
    <w:rPr>
      <w:color w:val="404040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Shade="95"/>
        <w:top w:val="single" w:color="000000" w:sz="4" w:space="0" w:themeColor="accent6" w:themeShade="95"/>
        <w:right w:val="single" w:color="000000" w:sz="4" w:space="0" w:themeColor="accent6" w:themeShade="95"/>
        <w:bottom w:val="single" w:color="000000" w:sz="4" w:space="0" w:themeColor="accent6" w:themeShade="95"/>
        <w:insideV w:val="single" w:color="000000" w:sz="4" w:space="0" w:themeColor="accent6" w:themeShade="95"/>
        <w:insideH w:val="single" w:color="000000" w:sz="4" w:space="0" w:themeColor="accent6" w:themeShade="95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/>
      </w:tcPr>
    </w:tblStylePr>
  </w:style>
  <w:style w:type="table" w:styleId="165">
    <w:name w:val="Bordered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 w:themeTint="26"/>
        <w:top w:val="single" w:color="000000" w:sz="4" w:space="0" w:themeColor="text1" w:themeTint="26"/>
        <w:right w:val="single" w:color="000000" w:sz="4" w:space="0" w:themeColor="text1" w:themeTint="26"/>
        <w:bottom w:val="single" w:color="000000" w:sz="4" w:space="0" w:themeColor="text1" w:themeTint="26"/>
        <w:insideV w:val="single" w:color="000000" w:sz="4" w:space="0" w:themeColor="text1" w:themeTint="26"/>
        <w:insideH w:val="single" w:color="000000" w:sz="4" w:space="0" w:themeColor="text1" w:themeTint="26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text1" w:themeTint="26"/>
          <w:top w:val="single" w:color="000000" w:sz="4" w:space="0" w:themeColor="text1" w:themeTint="26"/>
          <w:right w:val="single" w:color="000000" w:sz="4" w:space="0" w:themeColor="text1" w:themeTint="26"/>
          <w:bottom w:val="single" w:color="000000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text1" w:themeTint="80"/>
        </w:tcBorders>
      </w:tcPr>
    </w:tblStylePr>
  </w:style>
  <w:style w:type="table" w:styleId="166">
    <w:name w:val="Bordered - Accent 1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1" w:themeTint="67"/>
        <w:top w:val="single" w:color="000000" w:sz="4" w:space="0" w:themeColor="accent1" w:themeTint="67"/>
        <w:right w:val="single" w:color="000000" w:sz="4" w:space="0" w:themeColor="accent1" w:themeTint="67"/>
        <w:bottom w:val="single" w:color="000000" w:sz="4" w:space="0" w:themeColor="accent1" w:themeTint="67"/>
        <w:insideV w:val="single" w:color="000000" w:sz="4" w:space="0" w:themeColor="accent1" w:themeTint="67"/>
        <w:insideH w:val="single" w:color="000000" w:sz="4" w:space="0" w:themeColor="accent1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1" w:themeTint="67"/>
          <w:top w:val="single" w:color="000000" w:sz="4" w:space="0" w:themeColor="accent1" w:themeTint="67"/>
          <w:right w:val="single" w:color="000000" w:sz="4" w:space="0" w:themeColor="accent1" w:themeTint="67"/>
          <w:bottom w:val="single" w:color="000000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1"/>
        </w:tcBorders>
      </w:tcPr>
    </w:tblStylePr>
  </w:style>
  <w:style w:type="table" w:styleId="167">
    <w:name w:val="Bordered - Accent 2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2" w:themeTint="67"/>
        <w:top w:val="single" w:color="000000" w:sz="4" w:space="0" w:themeColor="accent2" w:themeTint="67"/>
        <w:right w:val="single" w:color="000000" w:sz="4" w:space="0" w:themeColor="accent2" w:themeTint="67"/>
        <w:bottom w:val="single" w:color="000000" w:sz="4" w:space="0" w:themeColor="accent2" w:themeTint="67"/>
        <w:insideV w:val="single" w:color="000000" w:sz="4" w:space="0" w:themeColor="accent2" w:themeTint="67"/>
        <w:insideH w:val="single" w:color="000000" w:sz="4" w:space="0" w:themeColor="accent2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2" w:themeTint="67"/>
          <w:top w:val="single" w:color="000000" w:sz="4" w:space="0" w:themeColor="accent2" w:themeTint="67"/>
          <w:right w:val="single" w:color="000000" w:sz="4" w:space="0" w:themeColor="accent2" w:themeTint="67"/>
          <w:bottom w:val="single" w:color="000000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2" w:themeTint="97"/>
        </w:tcBorders>
      </w:tcPr>
    </w:tblStylePr>
  </w:style>
  <w:style w:type="table" w:styleId="168">
    <w:name w:val="Bordered - Accent 3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3" w:themeTint="67"/>
        <w:top w:val="single" w:color="000000" w:sz="4" w:space="0" w:themeColor="accent3" w:themeTint="67"/>
        <w:right w:val="single" w:color="000000" w:sz="4" w:space="0" w:themeColor="accent3" w:themeTint="67"/>
        <w:bottom w:val="single" w:color="000000" w:sz="4" w:space="0" w:themeColor="accent3" w:themeTint="67"/>
        <w:insideV w:val="single" w:color="000000" w:sz="4" w:space="0" w:themeColor="accent3" w:themeTint="67"/>
        <w:insideH w:val="single" w:color="000000" w:sz="4" w:space="0" w:themeColor="accent3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3" w:themeTint="67"/>
          <w:top w:val="single" w:color="000000" w:sz="4" w:space="0" w:themeColor="accent3" w:themeTint="67"/>
          <w:right w:val="single" w:color="000000" w:sz="4" w:space="0" w:themeColor="accent3" w:themeTint="67"/>
          <w:bottom w:val="single" w:color="000000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3" w:themeTint="98"/>
        </w:tcBorders>
      </w:tcPr>
    </w:tblStylePr>
  </w:style>
  <w:style w:type="table" w:styleId="169">
    <w:name w:val="Bordered - Accent 4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4" w:themeTint="67"/>
        <w:top w:val="single" w:color="000000" w:sz="4" w:space="0" w:themeColor="accent4" w:themeTint="67"/>
        <w:right w:val="single" w:color="000000" w:sz="4" w:space="0" w:themeColor="accent4" w:themeTint="67"/>
        <w:bottom w:val="single" w:color="000000" w:sz="4" w:space="0" w:themeColor="accent4" w:themeTint="67"/>
        <w:insideV w:val="single" w:color="000000" w:sz="4" w:space="0" w:themeColor="accent4" w:themeTint="67"/>
        <w:insideH w:val="single" w:color="000000" w:sz="4" w:space="0" w:themeColor="accent4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4" w:themeTint="67"/>
          <w:top w:val="single" w:color="000000" w:sz="4" w:space="0" w:themeColor="accent4" w:themeTint="67"/>
          <w:right w:val="single" w:color="000000" w:sz="4" w:space="0" w:themeColor="accent4" w:themeTint="67"/>
          <w:bottom w:val="single" w:color="000000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4" w:themeTint="9A"/>
        </w:tcBorders>
      </w:tcPr>
    </w:tblStylePr>
  </w:style>
  <w:style w:type="table" w:styleId="170">
    <w:name w:val="Bordered - Accent 5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5" w:themeTint="67"/>
        <w:top w:val="single" w:color="000000" w:sz="4" w:space="0" w:themeColor="accent5" w:themeTint="67"/>
        <w:right w:val="single" w:color="000000" w:sz="4" w:space="0" w:themeColor="accent5" w:themeTint="67"/>
        <w:bottom w:val="single" w:color="000000" w:sz="4" w:space="0" w:themeColor="accent5" w:themeTint="67"/>
        <w:insideV w:val="single" w:color="000000" w:sz="4" w:space="0" w:themeColor="accent5" w:themeTint="67"/>
        <w:insideH w:val="single" w:color="000000" w:sz="4" w:space="0" w:themeColor="accent5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5" w:themeTint="67"/>
          <w:top w:val="single" w:color="000000" w:sz="4" w:space="0" w:themeColor="accent5" w:themeTint="67"/>
          <w:right w:val="single" w:color="000000" w:sz="4" w:space="0" w:themeColor="accent5" w:themeTint="67"/>
          <w:bottom w:val="single" w:color="000000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5" w:themeTint="9A"/>
        </w:tcBorders>
      </w:tcPr>
    </w:tblStylePr>
  </w:style>
  <w:style w:type="table" w:styleId="171">
    <w:name w:val="Bordered - Accent 6"/>
    <w:basedOn w:val="698"/>
    <w:uiPriority w:val="99"/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accent6" w:themeTint="67"/>
        <w:top w:val="single" w:color="000000" w:sz="4" w:space="0" w:themeColor="accent6" w:themeTint="67"/>
        <w:right w:val="single" w:color="000000" w:sz="4" w:space="0" w:themeColor="accent6" w:themeTint="67"/>
        <w:bottom w:val="single" w:color="000000" w:sz="4" w:space="0" w:themeColor="accent6" w:themeTint="67"/>
        <w:insideV w:val="single" w:color="000000" w:sz="4" w:space="0" w:themeColor="accent6" w:themeTint="67"/>
        <w:insideH w:val="single" w:color="000000" w:sz="4" w:space="0" w:themeColor="accent6" w:themeTint="67"/>
      </w:tblBorders>
    </w:tblPr>
    <w:tblStylePr w:type="band1Horz">
      <w:rPr>
        <w:rFonts w:ascii="Arial" w:hAnsi="Arial"/>
        <w:color w:val="404040"/>
        <w:sz w:val="22"/>
      </w:rPr>
      <w:tcPr>
        <w:tcBorders>
          <w:left w:val="single" w:color="000000" w:sz="4" w:space="0" w:themeColor="accent6" w:themeTint="67"/>
          <w:top w:val="single" w:color="000000" w:sz="4" w:space="0" w:themeColor="accent6" w:themeTint="67"/>
          <w:right w:val="single" w:color="000000" w:sz="4" w:space="0" w:themeColor="accent6" w:themeTint="67"/>
          <w:bottom w:val="single" w:color="000000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sz="12" w:space="0" w:themeColor="accent6" w:themeTint="98"/>
        </w:tcBorders>
      </w:tcPr>
    </w:tblStylePr>
  </w:style>
  <w:style w:type="paragraph" w:styleId="173">
    <w:name w:val="footnote text"/>
    <w:basedOn w:val="694"/>
    <w:link w:val="174"/>
    <w:uiPriority w:val="99"/>
    <w:semiHidden/>
    <w:unhideWhenUsed/>
    <w:rPr>
      <w:sz w:val="18"/>
    </w:rPr>
    <w:pPr>
      <w:spacing w:lineRule="auto" w:line="240" w:after="40"/>
    </w:pPr>
  </w:style>
  <w:style w:type="character" w:styleId="174">
    <w:name w:val="Footnote Text Char"/>
    <w:link w:val="173"/>
    <w:uiPriority w:val="99"/>
    <w:rPr>
      <w:sz w:val="18"/>
    </w:rPr>
  </w:style>
  <w:style w:type="character" w:styleId="175">
    <w:name w:val="footnote reference"/>
    <w:basedOn w:val="697"/>
    <w:uiPriority w:val="99"/>
    <w:unhideWhenUsed/>
    <w:rPr>
      <w:vertAlign w:val="superscript"/>
    </w:rPr>
  </w:style>
  <w:style w:type="paragraph" w:styleId="176">
    <w:name w:val="endnote text"/>
    <w:basedOn w:val="694"/>
    <w:link w:val="177"/>
    <w:uiPriority w:val="99"/>
    <w:semiHidden/>
    <w:unhideWhenUsed/>
    <w:rPr>
      <w:sz w:val="20"/>
    </w:rPr>
    <w:pPr>
      <w:spacing w:lineRule="auto" w:line="240" w:after="0"/>
    </w:pPr>
  </w:style>
  <w:style w:type="character" w:styleId="177">
    <w:name w:val="Endnote Text Char"/>
    <w:link w:val="176"/>
    <w:uiPriority w:val="99"/>
    <w:rPr>
      <w:sz w:val="20"/>
    </w:rPr>
  </w:style>
  <w:style w:type="character" w:styleId="178">
    <w:name w:val="endnote reference"/>
    <w:basedOn w:val="697"/>
    <w:uiPriority w:val="99"/>
    <w:semiHidden/>
    <w:unhideWhenUsed/>
    <w:rPr>
      <w:vertAlign w:val="superscript"/>
    </w:rPr>
  </w:style>
  <w:style w:type="paragraph" w:styleId="179">
    <w:name w:val="toc 1"/>
    <w:basedOn w:val="694"/>
    <w:next w:val="694"/>
    <w:uiPriority w:val="39"/>
    <w:unhideWhenUsed/>
    <w:pPr>
      <w:ind w:left="0" w:right="0" w:firstLine="0"/>
      <w:spacing w:after="57"/>
    </w:pPr>
  </w:style>
  <w:style w:type="paragraph" w:styleId="180">
    <w:name w:val="toc 2"/>
    <w:basedOn w:val="694"/>
    <w:next w:val="694"/>
    <w:uiPriority w:val="39"/>
    <w:unhideWhenUsed/>
    <w:pPr>
      <w:ind w:left="283" w:right="0" w:firstLine="0"/>
      <w:spacing w:after="57"/>
    </w:pPr>
  </w:style>
  <w:style w:type="paragraph" w:styleId="181">
    <w:name w:val="toc 3"/>
    <w:basedOn w:val="694"/>
    <w:next w:val="694"/>
    <w:uiPriority w:val="39"/>
    <w:unhideWhenUsed/>
    <w:pPr>
      <w:ind w:left="567" w:right="0" w:firstLine="0"/>
      <w:spacing w:after="57"/>
    </w:pPr>
  </w:style>
  <w:style w:type="paragraph" w:styleId="182">
    <w:name w:val="toc 4"/>
    <w:basedOn w:val="694"/>
    <w:next w:val="694"/>
    <w:uiPriority w:val="39"/>
    <w:unhideWhenUsed/>
    <w:pPr>
      <w:ind w:left="850" w:right="0" w:firstLine="0"/>
      <w:spacing w:after="57"/>
    </w:pPr>
  </w:style>
  <w:style w:type="paragraph" w:styleId="183">
    <w:name w:val="toc 5"/>
    <w:basedOn w:val="694"/>
    <w:next w:val="694"/>
    <w:uiPriority w:val="39"/>
    <w:unhideWhenUsed/>
    <w:pPr>
      <w:ind w:left="1134" w:right="0" w:firstLine="0"/>
      <w:spacing w:after="57"/>
    </w:pPr>
  </w:style>
  <w:style w:type="paragraph" w:styleId="184">
    <w:name w:val="toc 6"/>
    <w:basedOn w:val="694"/>
    <w:next w:val="694"/>
    <w:uiPriority w:val="39"/>
    <w:unhideWhenUsed/>
    <w:pPr>
      <w:ind w:left="1417" w:right="0" w:firstLine="0"/>
      <w:spacing w:after="57"/>
    </w:pPr>
  </w:style>
  <w:style w:type="paragraph" w:styleId="185">
    <w:name w:val="toc 7"/>
    <w:basedOn w:val="694"/>
    <w:next w:val="694"/>
    <w:uiPriority w:val="39"/>
    <w:unhideWhenUsed/>
    <w:pPr>
      <w:ind w:left="1701" w:right="0" w:firstLine="0"/>
      <w:spacing w:after="57"/>
    </w:pPr>
  </w:style>
  <w:style w:type="paragraph" w:styleId="186">
    <w:name w:val="toc 8"/>
    <w:basedOn w:val="694"/>
    <w:next w:val="694"/>
    <w:uiPriority w:val="39"/>
    <w:unhideWhenUsed/>
    <w:pPr>
      <w:ind w:left="1984" w:right="0" w:firstLine="0"/>
      <w:spacing w:after="57"/>
    </w:pPr>
  </w:style>
  <w:style w:type="paragraph" w:styleId="187">
    <w:name w:val="toc 9"/>
    <w:basedOn w:val="694"/>
    <w:next w:val="694"/>
    <w:uiPriority w:val="39"/>
    <w:unhideWhenUsed/>
    <w:pPr>
      <w:ind w:left="2268" w:right="0" w:firstLine="0"/>
      <w:spacing w:after="57"/>
    </w:pPr>
  </w:style>
  <w:style w:type="paragraph" w:styleId="188">
    <w:name w:val="TOC Heading"/>
    <w:uiPriority w:val="39"/>
    <w:unhideWhenUsed/>
  </w:style>
  <w:style w:type="paragraph" w:styleId="189">
    <w:name w:val="table of figures"/>
    <w:basedOn w:val="694"/>
    <w:next w:val="694"/>
    <w:uiPriority w:val="99"/>
    <w:unhideWhenUsed/>
    <w:pPr>
      <w:spacing w:after="0" w:afterAutospacing="0"/>
    </w:pPr>
  </w:style>
  <w:style w:type="paragraph" w:styleId="694" w:default="1">
    <w:name w:val="Normal"/>
    <w:qFormat/>
    <w:rPr>
      <w:rFonts w:ascii="Calibri" w:hAnsi="Calibri" w:cs="Times New Roman" w:eastAsia="Calibri"/>
    </w:rPr>
  </w:style>
  <w:style w:type="paragraph" w:styleId="695">
    <w:name w:val="Heading 1"/>
    <w:basedOn w:val="694"/>
    <w:next w:val="694"/>
    <w:link w:val="720"/>
    <w:qFormat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  <w:pPr>
      <w:keepLines/>
      <w:keepNext/>
      <w:spacing w:after="0" w:before="480"/>
      <w:outlineLvl w:val="0"/>
    </w:pPr>
  </w:style>
  <w:style w:type="paragraph" w:styleId="696">
    <w:name w:val="Heading 4"/>
    <w:basedOn w:val="694"/>
    <w:next w:val="694"/>
    <w:link w:val="726"/>
    <w:qFormat/>
    <w:uiPriority w:val="9"/>
    <w:semiHidden/>
    <w:unhideWhenUsed/>
    <w:rPr>
      <w:rFonts w:eastAsia="Times New Roman"/>
      <w:b/>
      <w:bCs/>
      <w:sz w:val="28"/>
      <w:szCs w:val="28"/>
    </w:rPr>
    <w:pPr>
      <w:keepNext/>
      <w:spacing w:after="60" w:before="240"/>
      <w:outlineLvl w:val="3"/>
    </w:pPr>
  </w:style>
  <w:style w:type="character" w:styleId="697" w:default="1">
    <w:name w:val="Default Paragraph Font"/>
    <w:uiPriority w:val="1"/>
    <w:semiHidden/>
    <w:unhideWhenUsed/>
  </w:style>
  <w:style w:type="table" w:styleId="69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9" w:default="1">
    <w:name w:val="No List"/>
    <w:uiPriority w:val="99"/>
    <w:semiHidden/>
    <w:unhideWhenUsed/>
  </w:style>
  <w:style w:type="table" w:styleId="700">
    <w:name w:val="Table Grid"/>
    <w:basedOn w:val="698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701">
    <w:name w:val="List Paragraph"/>
    <w:basedOn w:val="694"/>
    <w:link w:val="702"/>
    <w:qFormat/>
    <w:uiPriority w:val="34"/>
    <w:rPr>
      <w:rFonts w:asciiTheme="minorHAnsi" w:hAnsiTheme="minorHAnsi" w:eastAsiaTheme="minorHAnsi" w:cstheme="minorBidi"/>
    </w:rPr>
    <w:pPr>
      <w:contextualSpacing w:val="true"/>
      <w:ind w:left="720"/>
      <w:spacing w:lineRule="auto" w:line="259" w:after="160"/>
    </w:pPr>
  </w:style>
  <w:style w:type="character" w:styleId="702" w:customStyle="1">
    <w:name w:val="Абзац списка Знак"/>
    <w:link w:val="701"/>
    <w:uiPriority w:val="34"/>
  </w:style>
  <w:style w:type="paragraph" w:styleId="703">
    <w:name w:val="Balloon Text"/>
    <w:basedOn w:val="694"/>
    <w:link w:val="704"/>
    <w:uiPriority w:val="99"/>
    <w:semiHidden/>
    <w:unhideWhenUsed/>
    <w:rPr>
      <w:rFonts w:ascii="Tahoma" w:hAnsi="Tahoma" w:cs="Tahoma"/>
      <w:sz w:val="16"/>
      <w:szCs w:val="16"/>
    </w:rPr>
    <w:pPr>
      <w:spacing w:lineRule="auto" w:line="240" w:after="0"/>
    </w:pPr>
  </w:style>
  <w:style w:type="character" w:styleId="704" w:customStyle="1">
    <w:name w:val="Текст выноски Знак"/>
    <w:basedOn w:val="697"/>
    <w:link w:val="703"/>
    <w:uiPriority w:val="99"/>
    <w:semiHidden/>
    <w:rPr>
      <w:rFonts w:ascii="Tahoma" w:hAnsi="Tahoma" w:cs="Tahoma" w:eastAsia="Calibri"/>
      <w:sz w:val="16"/>
      <w:szCs w:val="16"/>
    </w:rPr>
  </w:style>
  <w:style w:type="paragraph" w:styleId="705">
    <w:name w:val="Body Text"/>
    <w:basedOn w:val="694"/>
    <w:link w:val="706"/>
    <w:rPr>
      <w:rFonts w:ascii="Times New Roman" w:hAnsi="Times New Roman" w:eastAsia="Times New Roman"/>
      <w:sz w:val="28"/>
      <w:szCs w:val="20"/>
      <w:lang w:eastAsia="ru-RU"/>
    </w:rPr>
    <w:pPr>
      <w:ind w:firstLine="680"/>
      <w:jc w:val="both"/>
      <w:spacing w:lineRule="auto" w:line="420" w:after="120"/>
      <w:widowControl w:val="off"/>
    </w:pPr>
  </w:style>
  <w:style w:type="character" w:styleId="706" w:customStyle="1">
    <w:name w:val="Основной текст Знак"/>
    <w:basedOn w:val="697"/>
    <w:link w:val="705"/>
    <w:rPr>
      <w:rFonts w:ascii="Times New Roman" w:hAnsi="Times New Roman" w:cs="Times New Roman" w:eastAsia="Times New Roman"/>
      <w:sz w:val="28"/>
      <w:szCs w:val="20"/>
      <w:lang w:eastAsia="ru-RU"/>
    </w:rPr>
  </w:style>
  <w:style w:type="paragraph" w:styleId="707">
    <w:name w:val="Normal (Web)"/>
    <w:basedOn w:val="694"/>
    <w:uiPriority w:val="99"/>
    <w:unhideWhenUsed/>
    <w:rPr>
      <w:rFonts w:ascii="Times New Roman" w:hAnsi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708">
    <w:name w:val="Emphasis"/>
    <w:basedOn w:val="697"/>
    <w:qFormat/>
    <w:uiPriority w:val="20"/>
    <w:rPr>
      <w:i/>
      <w:iCs/>
    </w:rPr>
  </w:style>
  <w:style w:type="paragraph" w:styleId="709">
    <w:name w:val="Header"/>
    <w:basedOn w:val="694"/>
    <w:link w:val="710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710" w:customStyle="1">
    <w:name w:val="Верхний колонтитул Знак"/>
    <w:basedOn w:val="697"/>
    <w:link w:val="709"/>
    <w:uiPriority w:val="99"/>
    <w:rPr>
      <w:rFonts w:ascii="Calibri" w:hAnsi="Calibri" w:cs="Times New Roman" w:eastAsia="Calibri"/>
    </w:rPr>
  </w:style>
  <w:style w:type="paragraph" w:styleId="711">
    <w:name w:val="Footer"/>
    <w:basedOn w:val="694"/>
    <w:link w:val="712"/>
    <w:uiPriority w:val="99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712" w:customStyle="1">
    <w:name w:val="Нижний колонтитул Знак"/>
    <w:basedOn w:val="697"/>
    <w:link w:val="711"/>
    <w:uiPriority w:val="99"/>
    <w:rPr>
      <w:rFonts w:ascii="Calibri" w:hAnsi="Calibri" w:cs="Times New Roman" w:eastAsia="Calibri"/>
    </w:rPr>
  </w:style>
  <w:style w:type="character" w:styleId="713">
    <w:name w:val="annotation reference"/>
    <w:basedOn w:val="697"/>
    <w:uiPriority w:val="99"/>
    <w:semiHidden/>
    <w:unhideWhenUsed/>
    <w:rPr>
      <w:sz w:val="16"/>
      <w:szCs w:val="16"/>
    </w:rPr>
  </w:style>
  <w:style w:type="paragraph" w:styleId="714">
    <w:name w:val="annotation text"/>
    <w:basedOn w:val="694"/>
    <w:link w:val="715"/>
    <w:uiPriority w:val="99"/>
    <w:semiHidden/>
    <w:unhideWhenUsed/>
    <w:rPr>
      <w:sz w:val="20"/>
      <w:szCs w:val="20"/>
    </w:rPr>
    <w:pPr>
      <w:spacing w:lineRule="auto" w:line="240"/>
    </w:pPr>
  </w:style>
  <w:style w:type="character" w:styleId="715" w:customStyle="1">
    <w:name w:val="Текст примечания Знак"/>
    <w:basedOn w:val="697"/>
    <w:link w:val="714"/>
    <w:uiPriority w:val="99"/>
    <w:semiHidden/>
    <w:rPr>
      <w:rFonts w:ascii="Calibri" w:hAnsi="Calibri" w:cs="Times New Roman" w:eastAsia="Calibri"/>
      <w:sz w:val="20"/>
      <w:szCs w:val="20"/>
    </w:rPr>
  </w:style>
  <w:style w:type="paragraph" w:styleId="716">
    <w:name w:val="annotation subject"/>
    <w:basedOn w:val="714"/>
    <w:next w:val="714"/>
    <w:link w:val="717"/>
    <w:uiPriority w:val="99"/>
    <w:semiHidden/>
    <w:unhideWhenUsed/>
    <w:rPr>
      <w:b/>
      <w:bCs/>
    </w:rPr>
  </w:style>
  <w:style w:type="character" w:styleId="717" w:customStyle="1">
    <w:name w:val="Тема примечания Знак"/>
    <w:basedOn w:val="715"/>
    <w:link w:val="716"/>
    <w:uiPriority w:val="99"/>
    <w:semiHidden/>
    <w:rPr>
      <w:rFonts w:ascii="Calibri" w:hAnsi="Calibri" w:cs="Times New Roman" w:eastAsia="Calibri"/>
      <w:b/>
      <w:bCs/>
      <w:sz w:val="20"/>
      <w:szCs w:val="20"/>
    </w:rPr>
  </w:style>
  <w:style w:type="character" w:styleId="718" w:customStyle="1">
    <w:name w:val="apple-converted-space"/>
    <w:basedOn w:val="697"/>
  </w:style>
  <w:style w:type="paragraph" w:styleId="719" w:customStyle="1">
    <w:name w:val="Default"/>
    <w:uiPriority w:val="99"/>
    <w:rPr>
      <w:rFonts w:ascii="Calibri" w:hAnsi="Calibri" w:cs="Calibri"/>
      <w:color w:val="000000"/>
      <w:sz w:val="24"/>
      <w:szCs w:val="24"/>
    </w:rPr>
    <w:pPr>
      <w:spacing w:lineRule="auto" w:line="240" w:after="0"/>
    </w:pPr>
  </w:style>
  <w:style w:type="character" w:styleId="720" w:customStyle="1">
    <w:name w:val="Заголовок 1 Знак"/>
    <w:basedOn w:val="697"/>
    <w:link w:val="695"/>
    <w:uiPriority w:val="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table" w:styleId="721" w:customStyle="1">
    <w:name w:val="Сетка таблицы1"/>
    <w:basedOn w:val="698"/>
    <w:next w:val="700"/>
    <w:uiPriority w:val="59"/>
    <w:rPr>
      <w:rFonts w:ascii="Times New Roman" w:hAnsi="Times New Roman" w:cs="Times New Roman" w:eastAsia="Times New Roman"/>
      <w:sz w:val="20"/>
      <w:szCs w:val="20"/>
      <w:lang w:eastAsia="ru-RU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722">
    <w:name w:val="Hyperlink"/>
    <w:basedOn w:val="697"/>
    <w:uiPriority w:val="99"/>
    <w:unhideWhenUsed/>
    <w:rPr>
      <w:color w:val="0000FF" w:themeColor="hyperlink"/>
      <w:u w:val="single"/>
    </w:rPr>
  </w:style>
  <w:style w:type="paragraph" w:styleId="723">
    <w:name w:val="Body Text 2"/>
    <w:basedOn w:val="694"/>
    <w:link w:val="724"/>
    <w:uiPriority w:val="99"/>
    <w:semiHidden/>
    <w:unhideWhenUsed/>
    <w:pPr>
      <w:spacing w:lineRule="auto" w:line="480" w:after="120"/>
    </w:pPr>
  </w:style>
  <w:style w:type="character" w:styleId="724" w:customStyle="1">
    <w:name w:val="Основной текст 2 Знак"/>
    <w:basedOn w:val="697"/>
    <w:link w:val="723"/>
    <w:uiPriority w:val="99"/>
    <w:semiHidden/>
    <w:rPr>
      <w:rFonts w:ascii="Calibri" w:hAnsi="Calibri" w:cs="Times New Roman" w:eastAsia="Calibri"/>
    </w:rPr>
  </w:style>
  <w:style w:type="table" w:styleId="725" w:customStyle="1">
    <w:name w:val="Сетка таблицы2"/>
    <w:basedOn w:val="698"/>
    <w:next w:val="700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726" w:customStyle="1">
    <w:name w:val="Заголовок 4 Знак"/>
    <w:basedOn w:val="697"/>
    <w:link w:val="696"/>
    <w:uiPriority w:val="9"/>
    <w:semiHidden/>
    <w:rPr>
      <w:rFonts w:ascii="Calibri" w:hAnsi="Calibri" w:cs="Times New Roman" w:eastAsia="Times New Roman"/>
      <w:b/>
      <w:bCs/>
      <w:sz w:val="28"/>
      <w:szCs w:val="28"/>
    </w:rPr>
  </w:style>
  <w:style w:type="numbering" w:styleId="727" w:customStyle="1">
    <w:name w:val="Нет списка1"/>
    <w:next w:val="699"/>
    <w:uiPriority w:val="99"/>
    <w:semiHidden/>
    <w:unhideWhenUsed/>
  </w:style>
  <w:style w:type="table" w:styleId="728" w:customStyle="1">
    <w:name w:val="Сетка таблицы3"/>
    <w:basedOn w:val="698"/>
    <w:next w:val="700"/>
    <w:uiPriority w:val="59"/>
    <w:rPr>
      <w:rFonts w:ascii="Calibri" w:hAnsi="Calibri" w:cs="Times New Roman" w:eastAsia="Calibri"/>
      <w:sz w:val="20"/>
      <w:szCs w:val="20"/>
      <w:lang w:eastAsia="ru-RU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9" w:customStyle="1">
    <w:name w:val="Сетка таблицы11"/>
    <w:basedOn w:val="698"/>
    <w:next w:val="700"/>
    <w:uiPriority w:val="59"/>
    <w:rPr>
      <w:rFonts w:ascii="Times New Roman" w:hAnsi="Times New Roman" w:cs="Times New Roman" w:eastAsia="Times New Roman"/>
      <w:sz w:val="20"/>
      <w:szCs w:val="20"/>
      <w:lang w:eastAsia="ru-RU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730" w:customStyle="1">
    <w:name w:val="p5"/>
    <w:basedOn w:val="694"/>
    <w:rPr>
      <w:rFonts w:ascii="Times New Roman" w:hAnsi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731" w:customStyle="1">
    <w:name w:val="p6"/>
    <w:basedOn w:val="694"/>
    <w:rPr>
      <w:rFonts w:ascii="Times New Roman" w:hAnsi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732" w:customStyle="1">
    <w:name w:val="ft4"/>
    <w:basedOn w:val="697"/>
  </w:style>
  <w:style w:type="paragraph" w:styleId="733" w:customStyle="1">
    <w:name w:val="p7"/>
    <w:basedOn w:val="694"/>
    <w:rPr>
      <w:rFonts w:ascii="Times New Roman" w:hAnsi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734" w:customStyle="1">
    <w:name w:val="ft6"/>
    <w:basedOn w:val="697"/>
  </w:style>
  <w:style w:type="character" w:styleId="735">
    <w:name w:val="FollowedHyperlink"/>
    <w:basedOn w:val="697"/>
    <w:uiPriority w:val="99"/>
    <w:semiHidden/>
    <w:unhideWhenUsed/>
    <w:rPr>
      <w:color w:val="800080" w:themeColor="followedHyperlink"/>
      <w:u w:val="single"/>
    </w:rPr>
  </w:style>
  <w:style w:type="character" w:styleId="736" w:customStyle="1">
    <w:name w:val="Основной текст (14) + Не курсив"/>
    <w:basedOn w:val="697"/>
    <w:uiPriority w:val="99"/>
    <w:rPr>
      <w:b/>
      <w:bCs/>
      <w:i/>
      <w:iCs/>
      <w:sz w:val="28"/>
      <w:szCs w:val="28"/>
      <w:shd w:val="clear" w:fill="FFFFFF" w:color="auto"/>
    </w:rPr>
  </w:style>
  <w:style w:type="character" w:styleId="737" w:customStyle="1">
    <w:name w:val="Основной текст (14) + Не курсив1"/>
    <w:basedOn w:val="697"/>
    <w:uiPriority w:val="99"/>
    <w:rPr>
      <w:b/>
      <w:bCs/>
      <w:i/>
      <w:iCs/>
      <w:sz w:val="28"/>
      <w:szCs w:val="28"/>
      <w:shd w:val="clear" w:fill="FFFFFF" w:color="auto"/>
    </w:rPr>
  </w:style>
  <w:style w:type="character" w:styleId="738" w:customStyle="1">
    <w:name w:val="Основной текст (3)"/>
    <w:basedOn w:val="697"/>
    <w:link w:val="739"/>
    <w:uiPriority w:val="99"/>
    <w:rPr>
      <w:sz w:val="28"/>
      <w:szCs w:val="28"/>
      <w:shd w:val="clear" w:fill="FFFFFF" w:color="auto"/>
    </w:rPr>
  </w:style>
  <w:style w:type="paragraph" w:styleId="739" w:customStyle="1">
    <w:name w:val="Основной текст (3)1"/>
    <w:basedOn w:val="694"/>
    <w:link w:val="738"/>
    <w:uiPriority w:val="99"/>
    <w:rPr>
      <w:rFonts w:asciiTheme="minorHAnsi" w:hAnsiTheme="minorHAnsi" w:eastAsiaTheme="minorHAnsi" w:cstheme="minorBidi"/>
      <w:sz w:val="28"/>
      <w:szCs w:val="28"/>
    </w:rPr>
    <w:pPr>
      <w:spacing w:lineRule="exact" w:line="365" w:after="120"/>
      <w:shd w:val="clear" w:fill="FFFFFF" w:color="auto"/>
    </w:pPr>
  </w:style>
  <w:style w:type="character" w:styleId="740" w:customStyle="1">
    <w:name w:val="Заголовок №2 (2)3"/>
    <w:basedOn w:val="697"/>
    <w:uiPriority w:val="99"/>
    <w:rPr>
      <w:b/>
      <w:bCs/>
      <w:sz w:val="28"/>
      <w:szCs w:val="28"/>
      <w:u w:val="single"/>
      <w:shd w:val="clear" w:fill="FFFFFF" w:color="auto"/>
    </w:rPr>
  </w:style>
  <w:style w:type="table" w:styleId="741" w:customStyle="1">
    <w:name w:val="Сетка таблицы21"/>
    <w:basedOn w:val="698"/>
    <w:uiPriority w:val="59"/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742" w:customStyle="1">
    <w:name w:val="Содержимое таблицы"/>
    <w:basedOn w:val="694"/>
    <w:qFormat/>
    <w:rPr>
      <w:rFonts w:ascii="Times New Roman" w:hAnsi="Times New Roman" w:cs="Tahoma" w:eastAsia="Andale Sans UI"/>
      <w:sz w:val="24"/>
      <w:szCs w:val="24"/>
      <w:lang w:val="en-US" w:bidi="en-US" w:eastAsia="zh-CN"/>
    </w:rPr>
    <w:pPr>
      <w:spacing w:lineRule="auto" w:line="240" w:after="0"/>
      <w:widowControl w:val="off"/>
      <w:suppressLineNumbers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customXml" Target="../customXml/item2.xml" /><Relationship Id="rId12" Type="http://schemas.openxmlformats.org/officeDocument/2006/relationships/hyperlink" Target="http://moodle.mininuniver.ru" TargetMode="External"/><Relationship Id="rId13" Type="http://schemas.openxmlformats.org/officeDocument/2006/relationships/hyperlink" Target="http://biblioclub.ru/index.php?page=book&amp;id=472630" TargetMode="External"/><Relationship Id="rId14" Type="http://schemas.openxmlformats.org/officeDocument/2006/relationships/hyperlink" Target="http://biblioclub.ru/index.php?page=book&amp;id=436823" TargetMode="External"/><Relationship Id="rId15" Type="http://schemas.openxmlformats.org/officeDocument/2006/relationships/hyperlink" Target="http://biblioclub.ru/index.php?page=book&amp;id=474292" TargetMode="External"/><Relationship Id="rId16" Type="http://schemas.openxmlformats.org/officeDocument/2006/relationships/hyperlink" Target="http://www.anovikov.ru/books/op.pdf" TargetMode="External"/><Relationship Id="rId17" Type="http://schemas.openxmlformats.org/officeDocument/2006/relationships/hyperlink" Target="http://biblioclub.ru/index.php?page=book&amp;id=445137" TargetMode="External"/><Relationship Id="rId18" Type="http://schemas.openxmlformats.org/officeDocument/2006/relationships/hyperlink" Target="http://biblioclub.ru/index.php?page=book&amp;id=120775" TargetMode="External"/><Relationship Id="rId19" Type="http://schemas.openxmlformats.org/officeDocument/2006/relationships/hyperlink" Target="http://biblioclub.ru/index.php?page=book&amp;id=472630" TargetMode="External"/><Relationship Id="rId20" Type="http://schemas.openxmlformats.org/officeDocument/2006/relationships/hyperlink" Target="http://biblioclub.ru/index.php?page=book&amp;id=474292" TargetMode="External"/><Relationship Id="rId21" Type="http://schemas.openxmlformats.org/officeDocument/2006/relationships/hyperlink" Target="http://www.anovikov.ru/books/prof_ped.pdf" TargetMode="External"/><Relationship Id="rId22" Type="http://schemas.openxmlformats.org/officeDocument/2006/relationships/hyperlink" Target="http://biblioclub.ru/index.php?page=book&amp;id=472630" TargetMode="External"/><Relationship Id="rId23" Type="http://schemas.openxmlformats.org/officeDocument/2006/relationships/hyperlink" Target="http://biblioclub.ru/index.php?page=book&amp;id=474292" TargetMode="External"/><Relationship Id="rId24" Type="http://schemas.openxmlformats.org/officeDocument/2006/relationships/hyperlink" Target="http://biblioclub.ru/index.php?page=book&amp;id=232489" TargetMode="External"/><Relationship Id="rId25" Type="http://schemas.openxmlformats.org/officeDocument/2006/relationships/hyperlink" Target="http://biblioclub.ru/index.php?page=book&amp;id=270324" TargetMode="External"/><Relationship Id="rId26" Type="http://schemas.openxmlformats.org/officeDocument/2006/relationships/hyperlink" Target="http://www.anovikov.ru/books/ya_ped.pdf" TargetMode="External"/><Relationship Id="rId27" Type="http://schemas.openxmlformats.org/officeDocument/2006/relationships/hyperlink" Target="http://biblioclub.ru/index.php?page=book&amp;id=443601" TargetMode="External"/><Relationship Id="rId28" Type="http://schemas.openxmlformats.org/officeDocument/2006/relationships/hyperlink" Target="http://biblioclub.ru/index.php?page=book&amp;id=426827" TargetMode="External"/><Relationship Id="rId29" Type="http://schemas.openxmlformats.org/officeDocument/2006/relationships/hyperlink" Target="http://biblioclub.ru/index.php?page=book&amp;id=445137" TargetMode="External"/><Relationship Id="rId30" Type="http://schemas.openxmlformats.org/officeDocument/2006/relationships/hyperlink" Target="http://biblioclub.ru/index.php?page=book&amp;id=436823" TargetMode="External"/><Relationship Id="rId31" Type="http://schemas.openxmlformats.org/officeDocument/2006/relationships/hyperlink" Target="http://resh.edu.ru/" TargetMode="External"/><Relationship Id="rId32" Type="http://schemas.openxmlformats.org/officeDocument/2006/relationships/hyperlink" Target="http://www.rba.ru" TargetMode="External"/><Relationship Id="rId33" Type="http://schemas.openxmlformats.org/officeDocument/2006/relationships/hyperlink" Target="http://biblioclub.ru/index.php?page=book&amp;id=474292" TargetMode="External"/><Relationship Id="rId34" Type="http://schemas.openxmlformats.org/officeDocument/2006/relationships/hyperlink" Target="http://biblioclub.ru/index.php?page=book&amp;id=472630" TargetMode="External"/><Relationship Id="rId35" Type="http://schemas.openxmlformats.org/officeDocument/2006/relationships/hyperlink" Target="http://biblioclub.ru/index.php?page=book&amp;id=363877" TargetMode="External"/><Relationship Id="rId36" Type="http://schemas.openxmlformats.org/officeDocument/2006/relationships/hyperlink" Target="http://biblioclub.ru/index.php?page=book&amp;id=500303" TargetMode="External"/><Relationship Id="rId37" Type="http://schemas.openxmlformats.org/officeDocument/2006/relationships/hyperlink" Target="http://waucondastore.com/" TargetMode="External"/><Relationship Id="rId38" Type="http://schemas.openxmlformats.org/officeDocument/2006/relationships/hyperlink" Target="http://www.zakonprost.ru/" TargetMode="External"/><Relationship Id="rId39" Type="http://schemas.openxmlformats.org/officeDocument/2006/relationships/hyperlink" Target="http://www.biblioclub.ru" TargetMode="External"/><Relationship Id="rId40" Type="http://schemas.openxmlformats.org/officeDocument/2006/relationships/hyperlink" Target="http://www.elibrary.ru" TargetMode="External"/><Relationship Id="rId41" Type="http://schemas.openxmlformats.org/officeDocument/2006/relationships/hyperlink" Target="http://www.ebiblioteka.ru" TargetMode="External"/><Relationship Id="rId42" Type="http://schemas.openxmlformats.org/officeDocument/2006/relationships/hyperlink" Target="http://window.edu.ru/" TargetMode="External"/><Relationship Id="rId43" Type="http://schemas.openxmlformats.org/officeDocument/2006/relationships/hyperlink" Target="http://wiki.mininuniver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01D87FF6-C794-49E1-965B-55719F0B2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R7-Office/6.3.1.43</Application>
  <Company>Reanimator Extreme Edition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Кафедра ПО и УОС Мининского университета</cp:lastModifiedBy>
  <cp:revision>24</cp:revision>
  <dcterms:created xsi:type="dcterms:W3CDTF">2019-09-15T22:56:00Z</dcterms:created>
  <dcterms:modified xsi:type="dcterms:W3CDTF">2021-09-20T07:45:23Z</dcterms:modified>
</cp:coreProperties>
</file>